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9B751" w14:textId="1020B0AD" w:rsidR="00CF08A5" w:rsidRPr="00120BC5" w:rsidRDefault="00CF08A5" w:rsidP="00CF08A5">
      <w:pPr>
        <w:pStyle w:val="Header"/>
        <w:rPr>
          <w:rFonts w:cs="Arial"/>
          <w:sz w:val="24"/>
          <w:szCs w:val="24"/>
          <w:lang w:val="en-US"/>
        </w:rPr>
      </w:pPr>
      <w:r w:rsidRPr="00120BC5">
        <w:rPr>
          <w:rFonts w:cs="Arial"/>
          <w:sz w:val="24"/>
          <w:szCs w:val="24"/>
          <w:lang w:val="en-US"/>
        </w:rPr>
        <w:t>3GPP TSG-RAN WG3 #1</w:t>
      </w:r>
      <w:r>
        <w:rPr>
          <w:rFonts w:cs="Arial"/>
          <w:sz w:val="24"/>
          <w:szCs w:val="24"/>
          <w:lang w:val="en-US"/>
        </w:rPr>
        <w:t>21</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w:t>
      </w:r>
      <w:r w:rsidR="00293543" w:rsidRPr="00293543">
        <w:t xml:space="preserve"> </w:t>
      </w:r>
      <w:r w:rsidR="00293543" w:rsidRPr="00293543">
        <w:rPr>
          <w:rFonts w:cs="Arial"/>
          <w:sz w:val="24"/>
          <w:szCs w:val="24"/>
          <w:lang w:val="en-US"/>
        </w:rPr>
        <w:t>23401</w:t>
      </w:r>
      <w:r w:rsidR="00293543">
        <w:rPr>
          <w:rFonts w:cs="Arial"/>
          <w:sz w:val="24"/>
          <w:szCs w:val="24"/>
          <w:lang w:val="en-US"/>
        </w:rPr>
        <w:t>6</w:t>
      </w:r>
    </w:p>
    <w:p w14:paraId="1CEA7DBD" w14:textId="77777777" w:rsidR="00CF08A5" w:rsidRPr="00F24C6D" w:rsidRDefault="00CF08A5" w:rsidP="00CF08A5">
      <w:pPr>
        <w:pStyle w:val="Header"/>
        <w:rPr>
          <w:rFonts w:cs="Arial"/>
          <w:sz w:val="24"/>
          <w:szCs w:val="24"/>
          <w:lang w:val="en-US"/>
        </w:rPr>
      </w:pPr>
      <w:r w:rsidRPr="00F24C6D">
        <w:rPr>
          <w:rFonts w:cs="Arial"/>
          <w:sz w:val="24"/>
          <w:szCs w:val="24"/>
          <w:lang w:val="en-US"/>
        </w:rPr>
        <w:t>21</w:t>
      </w:r>
      <w:r w:rsidRPr="00F24C6D">
        <w:rPr>
          <w:rFonts w:cs="Arial"/>
          <w:sz w:val="24"/>
          <w:szCs w:val="24"/>
          <w:vertAlign w:val="superscript"/>
          <w:lang w:val="en-US"/>
        </w:rPr>
        <w:t>st</w:t>
      </w:r>
      <w:r>
        <w:rPr>
          <w:rFonts w:cs="Arial"/>
          <w:sz w:val="24"/>
          <w:szCs w:val="24"/>
          <w:lang w:val="en-US"/>
        </w:rPr>
        <w:t xml:space="preserve"> </w:t>
      </w:r>
      <w:r w:rsidRPr="00F24C6D">
        <w:rPr>
          <w:rFonts w:cs="Arial"/>
          <w:sz w:val="24"/>
          <w:szCs w:val="24"/>
          <w:lang w:val="en-US"/>
        </w:rPr>
        <w:t>– 25</w:t>
      </w:r>
      <w:r w:rsidRPr="00F24C6D">
        <w:rPr>
          <w:rFonts w:cs="Arial"/>
          <w:sz w:val="24"/>
          <w:szCs w:val="24"/>
          <w:vertAlign w:val="superscript"/>
          <w:lang w:val="en-US"/>
        </w:rPr>
        <w:t>th</w:t>
      </w:r>
      <w:r>
        <w:rPr>
          <w:rFonts w:cs="Arial"/>
          <w:sz w:val="24"/>
          <w:szCs w:val="24"/>
          <w:lang w:val="en-US"/>
        </w:rPr>
        <w:t xml:space="preserve"> </w:t>
      </w:r>
      <w:r w:rsidRPr="00F24C6D">
        <w:rPr>
          <w:rFonts w:cs="Arial"/>
          <w:sz w:val="24"/>
          <w:szCs w:val="24"/>
          <w:lang w:val="en-US"/>
        </w:rPr>
        <w:t>Aug 2023</w:t>
      </w:r>
    </w:p>
    <w:p w14:paraId="6AE670EF" w14:textId="77777777" w:rsidR="00CF08A5" w:rsidRDefault="00CF08A5" w:rsidP="00CF08A5">
      <w:pPr>
        <w:pStyle w:val="Header"/>
        <w:rPr>
          <w:rFonts w:cs="Arial"/>
          <w:sz w:val="24"/>
          <w:szCs w:val="24"/>
          <w:lang w:val="en-US" w:eastAsia="zh-CN"/>
        </w:rPr>
      </w:pPr>
      <w:r w:rsidRPr="00F24C6D">
        <w:rPr>
          <w:rFonts w:cs="Arial"/>
          <w:sz w:val="24"/>
          <w:szCs w:val="24"/>
          <w:lang w:val="en-US"/>
        </w:rPr>
        <w:t>Toulouse, France</w:t>
      </w:r>
    </w:p>
    <w:p w14:paraId="2F96B0BD" w14:textId="77777777" w:rsidR="002F2360" w:rsidRPr="0087767E" w:rsidRDefault="002F2360" w:rsidP="002F2360">
      <w:pPr>
        <w:pStyle w:val="Header"/>
        <w:tabs>
          <w:tab w:val="left" w:pos="2410"/>
        </w:tabs>
        <w:rPr>
          <w:bCs/>
          <w:noProof w:val="0"/>
          <w:sz w:val="24"/>
          <w:lang w:val="en-US"/>
        </w:rPr>
      </w:pPr>
    </w:p>
    <w:p w14:paraId="430718D4" w14:textId="349B4303"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411170">
        <w:rPr>
          <w:rFonts w:cs="Arial"/>
          <w:b/>
          <w:sz w:val="24"/>
          <w:szCs w:val="24"/>
          <w:lang w:val="en-US"/>
        </w:rPr>
        <w:t>3</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47C44B6"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411170">
        <w:rPr>
          <w:rFonts w:ascii="Arial" w:hAnsi="Arial" w:cs="Arial"/>
          <w:b/>
          <w:bCs/>
          <w:sz w:val="24"/>
        </w:rPr>
        <w:t>UE location verification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70F1B444" w:rsidR="001643FD" w:rsidRPr="00FC10B5" w:rsidRDefault="003F1008" w:rsidP="008572DC">
      <w:pPr>
        <w:rPr>
          <w:rFonts w:ascii="Calibri" w:hAnsi="Calibri" w:cs="Calibri"/>
          <w:iCs/>
          <w:color w:val="00B050"/>
        </w:rPr>
      </w:pPr>
      <w:bookmarkStart w:id="0" w:name="_Toc474247438"/>
      <w:r>
        <w:t>This contribution discusses the</w:t>
      </w:r>
      <w:r w:rsidR="0054662E">
        <w:t xml:space="preserve"> potential required RAN3 enhancements to support UE location verification</w:t>
      </w:r>
      <w:r w:rsidR="001A0D34" w:rsidRPr="0087767E">
        <w:rPr>
          <w:lang w:val="en-US"/>
        </w:rPr>
        <w:t>.</w:t>
      </w:r>
    </w:p>
    <w:bookmarkEnd w:id="0"/>
    <w:p w14:paraId="78BA3142" w14:textId="3098D73D" w:rsidR="00613173" w:rsidRDefault="00415DB0" w:rsidP="00613173">
      <w:pPr>
        <w:pStyle w:val="Heading1"/>
        <w:tabs>
          <w:tab w:val="left" w:pos="2410"/>
        </w:tabs>
      </w:pPr>
      <w:r>
        <w:rPr>
          <w:lang w:val="en-US"/>
        </w:rPr>
        <w:t>2</w:t>
      </w:r>
      <w:r w:rsidR="00613173">
        <w:t xml:space="preserve"> </w:t>
      </w:r>
      <w:r w:rsidR="008124C2">
        <w:t>Discussion</w:t>
      </w:r>
    </w:p>
    <w:p w14:paraId="34C2A6D8" w14:textId="6B0712F3" w:rsidR="002A78AB" w:rsidRDefault="002A78AB" w:rsidP="00D64176">
      <w:r>
        <w:t>Previous RAN3 meetings agreed following:</w:t>
      </w:r>
    </w:p>
    <w:p w14:paraId="7E4FFF54" w14:textId="77777777" w:rsidR="002A78AB" w:rsidRPr="00C45087" w:rsidRDefault="002A78AB" w:rsidP="002A78AB">
      <w:pPr>
        <w:rPr>
          <w:rFonts w:ascii="Calibri" w:hAnsi="Calibri" w:cs="Calibri"/>
          <w:i/>
          <w:iCs/>
          <w:color w:val="00B050"/>
          <w:kern w:val="2"/>
          <w:sz w:val="16"/>
          <w:szCs w:val="16"/>
        </w:rPr>
      </w:pPr>
      <w:r w:rsidRPr="00C45087">
        <w:rPr>
          <w:rFonts w:ascii="Calibri" w:hAnsi="Calibri" w:cs="Calibri"/>
          <w:i/>
          <w:iCs/>
          <w:color w:val="00B050"/>
          <w:kern w:val="2"/>
          <w:sz w:val="16"/>
          <w:szCs w:val="16"/>
        </w:rPr>
        <w:t>The verification is performed in the CN.</w:t>
      </w:r>
    </w:p>
    <w:p w14:paraId="5E03270F" w14:textId="77777777" w:rsidR="002A78AB" w:rsidRPr="00C45087" w:rsidRDefault="002A78AB" w:rsidP="002A78AB">
      <w:pPr>
        <w:rPr>
          <w:rFonts w:ascii="Calibri" w:hAnsi="Calibri" w:cs="Calibri"/>
          <w:i/>
          <w:iCs/>
          <w:color w:val="00B050"/>
          <w:kern w:val="2"/>
          <w:sz w:val="16"/>
          <w:szCs w:val="16"/>
        </w:rPr>
      </w:pPr>
      <w:r w:rsidRPr="00C45087">
        <w:rPr>
          <w:rFonts w:ascii="Calibri" w:hAnsi="Calibri" w:cs="Calibri"/>
          <w:i/>
          <w:iCs/>
          <w:color w:val="00B050"/>
          <w:kern w:val="2"/>
          <w:sz w:val="16"/>
          <w:szCs w:val="16"/>
        </w:rPr>
        <w:t xml:space="preserve">If the reported UE location is not correct, the CN will take necessary action and Rel-17 </w:t>
      </w:r>
      <w:proofErr w:type="spellStart"/>
      <w:r w:rsidRPr="00C45087">
        <w:rPr>
          <w:rFonts w:ascii="Calibri" w:hAnsi="Calibri" w:cs="Calibri"/>
          <w:i/>
          <w:iCs/>
          <w:color w:val="00B050"/>
          <w:kern w:val="2"/>
          <w:sz w:val="16"/>
          <w:szCs w:val="16"/>
        </w:rPr>
        <w:t>behavior</w:t>
      </w:r>
      <w:proofErr w:type="spellEnd"/>
      <w:r w:rsidRPr="00C45087">
        <w:rPr>
          <w:rFonts w:ascii="Calibri" w:hAnsi="Calibri" w:cs="Calibri"/>
          <w:i/>
          <w:iCs/>
          <w:color w:val="00B050"/>
          <w:kern w:val="2"/>
          <w:sz w:val="16"/>
          <w:szCs w:val="16"/>
        </w:rPr>
        <w:t xml:space="preserve"> can be kept as baseline. </w:t>
      </w:r>
    </w:p>
    <w:p w14:paraId="39FE59DE" w14:textId="77777777" w:rsidR="002A78AB" w:rsidRPr="00C45087" w:rsidRDefault="002A78AB" w:rsidP="002A78AB">
      <w:pPr>
        <w:rPr>
          <w:rFonts w:ascii="Calibri" w:hAnsi="Calibri" w:cs="Calibri"/>
          <w:i/>
          <w:iCs/>
          <w:color w:val="00B050"/>
          <w:kern w:val="2"/>
          <w:sz w:val="16"/>
          <w:szCs w:val="16"/>
        </w:rPr>
      </w:pPr>
      <w:r w:rsidRPr="00C45087">
        <w:rPr>
          <w:rFonts w:ascii="Calibri" w:hAnsi="Calibri" w:cs="Calibri"/>
          <w:i/>
          <w:iCs/>
          <w:color w:val="00B050"/>
          <w:kern w:val="2"/>
          <w:sz w:val="16"/>
          <w:szCs w:val="16"/>
        </w:rPr>
        <w:t>RAN3 wait for RAN1/2 progress on the specific position method to be used for verification.</w:t>
      </w:r>
    </w:p>
    <w:p w14:paraId="6DCA774E" w14:textId="77777777" w:rsidR="002A78AB" w:rsidRPr="0026428A" w:rsidRDefault="002A78AB" w:rsidP="002A78AB">
      <w:pPr>
        <w:rPr>
          <w:rFonts w:ascii="Calibri" w:hAnsi="Calibri" w:cs="Calibri"/>
          <w:i/>
          <w:iCs/>
          <w:color w:val="00B050"/>
          <w:kern w:val="2"/>
          <w:sz w:val="16"/>
          <w:szCs w:val="16"/>
        </w:rPr>
      </w:pPr>
      <w:r w:rsidRPr="0026428A">
        <w:rPr>
          <w:rFonts w:ascii="Calibri" w:hAnsi="Calibri" w:cs="Calibri"/>
          <w:i/>
          <w:iCs/>
          <w:color w:val="00B050"/>
          <w:kern w:val="2"/>
          <w:sz w:val="16"/>
          <w:szCs w:val="16"/>
        </w:rPr>
        <w:t>RAN3 is not affected by UE location reporting</w:t>
      </w:r>
    </w:p>
    <w:p w14:paraId="096EE4E6" w14:textId="0B4FED7D" w:rsidR="002A78AB" w:rsidRDefault="002A78AB" w:rsidP="002A78AB">
      <w:r w:rsidRPr="0026428A">
        <w:rPr>
          <w:rFonts w:ascii="Calibri" w:hAnsi="Calibri" w:cs="Calibri"/>
          <w:i/>
          <w:iCs/>
          <w:color w:val="00B050"/>
          <w:kern w:val="2"/>
          <w:sz w:val="16"/>
          <w:szCs w:val="16"/>
        </w:rPr>
        <w:t>No additional RAN3 impact if UE location is not correct</w:t>
      </w:r>
    </w:p>
    <w:p w14:paraId="47ED2366" w14:textId="77777777" w:rsidR="00B45AE1" w:rsidRDefault="00B45AE1" w:rsidP="00783AFD">
      <w:pPr>
        <w:pStyle w:val="ListParagraph"/>
        <w:ind w:left="0"/>
      </w:pPr>
    </w:p>
    <w:p w14:paraId="6DAD773E" w14:textId="391724D7" w:rsidR="00783AFD" w:rsidRDefault="00783AFD" w:rsidP="00783AFD">
      <w:pPr>
        <w:pStyle w:val="ListParagraph"/>
        <w:ind w:left="0"/>
      </w:pPr>
      <w:r>
        <w:t>In current Terrestrial Network, the location of TRP is fixed. In NTN, the TRP is on the satellite, and its location keeps changing in NGSO. This brings some issues:</w:t>
      </w:r>
    </w:p>
    <w:p w14:paraId="4EFE5055" w14:textId="77777777" w:rsidR="00783AFD" w:rsidRDefault="00783AFD" w:rsidP="00783AFD">
      <w:pPr>
        <w:pStyle w:val="ListParagraph"/>
        <w:ind w:left="0"/>
      </w:pPr>
    </w:p>
    <w:p w14:paraId="35A330F1" w14:textId="5504BEE2" w:rsidR="00783AFD" w:rsidRPr="00783AFD" w:rsidRDefault="00783AFD" w:rsidP="00783AFD">
      <w:pPr>
        <w:pStyle w:val="ListParagraph"/>
        <w:numPr>
          <w:ilvl w:val="0"/>
          <w:numId w:val="42"/>
        </w:numPr>
        <w:rPr>
          <w:b/>
          <w:bCs/>
        </w:rPr>
      </w:pPr>
      <w:r w:rsidRPr="00783AFD">
        <w:rPr>
          <w:b/>
          <w:bCs/>
        </w:rPr>
        <w:t>Issue #</w:t>
      </w:r>
      <w:r w:rsidR="00C207AC">
        <w:rPr>
          <w:b/>
          <w:bCs/>
        </w:rPr>
        <w:t>1</w:t>
      </w:r>
      <w:r w:rsidRPr="00783AFD">
        <w:rPr>
          <w:b/>
          <w:bCs/>
        </w:rPr>
        <w:t xml:space="preserve">: how can LMF know the </w:t>
      </w:r>
      <w:r>
        <w:rPr>
          <w:b/>
          <w:bCs/>
        </w:rPr>
        <w:t>location of the TRP</w:t>
      </w:r>
      <w:r w:rsidR="00421191">
        <w:rPr>
          <w:b/>
          <w:bCs/>
        </w:rPr>
        <w:t>/Satellite</w:t>
      </w:r>
      <w:r>
        <w:rPr>
          <w:b/>
          <w:bCs/>
        </w:rPr>
        <w:t xml:space="preserve"> when a measurement is performed</w:t>
      </w:r>
    </w:p>
    <w:p w14:paraId="2A81F801" w14:textId="77777777" w:rsidR="00BF245E" w:rsidRDefault="00BF245E" w:rsidP="00F66500">
      <w:pPr>
        <w:pStyle w:val="ListParagraph"/>
        <w:ind w:left="0"/>
        <w:rPr>
          <w:b/>
          <w:bCs/>
        </w:rPr>
      </w:pPr>
    </w:p>
    <w:p w14:paraId="66D24412" w14:textId="32B37AFD" w:rsidR="004923F2" w:rsidRPr="004923F2" w:rsidRDefault="004923F2" w:rsidP="00F66500">
      <w:pPr>
        <w:pStyle w:val="ListParagraph"/>
        <w:ind w:left="0"/>
        <w:rPr>
          <w:b/>
          <w:bCs/>
        </w:rPr>
      </w:pPr>
      <w:r w:rsidRPr="004923F2">
        <w:rPr>
          <w:b/>
          <w:bCs/>
        </w:rPr>
        <w:t>Option 1: similar solution as Mobile IAB</w:t>
      </w:r>
    </w:p>
    <w:p w14:paraId="46385B15" w14:textId="0CB00938" w:rsidR="00783AFD" w:rsidRDefault="00783AFD" w:rsidP="00F66500">
      <w:pPr>
        <w:pStyle w:val="ListParagraph"/>
        <w:ind w:left="0"/>
      </w:pPr>
      <w:r>
        <w:t xml:space="preserve">The similar issue was discussed in Rel-18 mobile IAB that the UE may be positioned using the TRP associated with the mobile IAB (i.e. mobile TRP). The location of mobile TRP may be dynamic. In last meeting, RAN3 agreed the </w:t>
      </w:r>
      <w:hyperlink r:id="rId14" w:history="1">
        <w:r w:rsidRPr="00783AFD">
          <w:rPr>
            <w:rStyle w:val="Hyperlink"/>
          </w:rPr>
          <w:t>BL CR for TS38.455</w:t>
        </w:r>
      </w:hyperlink>
      <w:r>
        <w:t>/</w:t>
      </w:r>
      <w:hyperlink r:id="rId15" w:history="1">
        <w:r w:rsidRPr="00783AFD">
          <w:rPr>
            <w:rStyle w:val="Hyperlink"/>
          </w:rPr>
          <w:t>TS38.473</w:t>
        </w:r>
      </w:hyperlink>
      <w:r>
        <w:t xml:space="preserve"> to report the location of mobile TRP via the </w:t>
      </w:r>
      <w:r w:rsidRPr="00783AFD">
        <w:rPr>
          <w:i/>
          <w:iCs/>
        </w:rPr>
        <w:t xml:space="preserve">TRP Measurement Result </w:t>
      </w:r>
      <w:r>
        <w:t xml:space="preserve">IE, e.g. when the NG-RAN node report the measurement report. </w:t>
      </w:r>
      <w:r w:rsidR="00030939">
        <w:t xml:space="preserve">We believe this can also be reused for NTN. </w:t>
      </w:r>
      <w:r w:rsidR="00106B7F">
        <w:t xml:space="preserve">When the NTN </w:t>
      </w:r>
      <w:proofErr w:type="spellStart"/>
      <w:r w:rsidR="00106B7F">
        <w:t>gNB</w:t>
      </w:r>
      <w:proofErr w:type="spellEnd"/>
      <w:r w:rsidR="00106B7F">
        <w:t xml:space="preserve"> report the UE’s measurement, the NG-RAN can also report the location of the TRP/Satellite.</w:t>
      </w:r>
    </w:p>
    <w:p w14:paraId="585E5A0C" w14:textId="36B15ABF" w:rsidR="00563938" w:rsidRDefault="00563938" w:rsidP="00F66500">
      <w:pPr>
        <w:pStyle w:val="ListParagraph"/>
        <w:ind w:left="0"/>
      </w:pPr>
    </w:p>
    <w:p w14:paraId="4CF329CD" w14:textId="427FD9C4" w:rsidR="00563938" w:rsidRPr="00DD12AF" w:rsidRDefault="00563938" w:rsidP="00F66500">
      <w:pPr>
        <w:pStyle w:val="ListParagraph"/>
        <w:ind w:left="0"/>
        <w:rPr>
          <w:i/>
          <w:iCs/>
        </w:rPr>
      </w:pPr>
      <w:r>
        <w:t>This option allows a common LMF to be developed for both mobile IAB and NTN</w:t>
      </w:r>
      <w:r w:rsidR="00C314CC">
        <w:t>, and does not require the LMF to know the satellite information</w:t>
      </w:r>
      <w:r>
        <w:t xml:space="preserve">. </w:t>
      </w:r>
      <w:r w:rsidR="00DD12AF">
        <w:rPr>
          <w:i/>
          <w:iCs/>
        </w:rPr>
        <w:t xml:space="preserve">but </w:t>
      </w:r>
      <w:r w:rsidR="007D2A79">
        <w:rPr>
          <w:i/>
          <w:iCs/>
        </w:rPr>
        <w:t>is it possible that we</w:t>
      </w:r>
      <w:r w:rsidR="004E3203">
        <w:rPr>
          <w:i/>
          <w:iCs/>
        </w:rPr>
        <w:t xml:space="preserve"> can avoid NTN-specific enhancements to LMF</w:t>
      </w:r>
      <w:r w:rsidR="007D2A79">
        <w:rPr>
          <w:i/>
          <w:iCs/>
        </w:rPr>
        <w:t xml:space="preserve">? </w:t>
      </w:r>
    </w:p>
    <w:p w14:paraId="659DCFB2" w14:textId="12D126C9" w:rsidR="00030939" w:rsidRDefault="00030939" w:rsidP="00F66500">
      <w:pPr>
        <w:pStyle w:val="ListParagraph"/>
        <w:ind w:left="0"/>
      </w:pPr>
    </w:p>
    <w:p w14:paraId="7CC99D32" w14:textId="6B425C2A" w:rsidR="004923F2" w:rsidRPr="004923F2" w:rsidRDefault="004923F2" w:rsidP="00F66500">
      <w:pPr>
        <w:pStyle w:val="ListParagraph"/>
        <w:ind w:left="0"/>
        <w:rPr>
          <w:b/>
          <w:bCs/>
        </w:rPr>
      </w:pPr>
      <w:r w:rsidRPr="004923F2">
        <w:rPr>
          <w:b/>
          <w:bCs/>
        </w:rPr>
        <w:t xml:space="preserve">Option 2: </w:t>
      </w:r>
      <w:r>
        <w:rPr>
          <w:b/>
          <w:bCs/>
        </w:rPr>
        <w:t>LMF is configured with the satellite information</w:t>
      </w:r>
    </w:p>
    <w:p w14:paraId="3D95DA53" w14:textId="7BA28480" w:rsidR="00C44B45" w:rsidRPr="004923F2" w:rsidRDefault="003643E0" w:rsidP="00F66500">
      <w:pPr>
        <w:pStyle w:val="ListParagraph"/>
        <w:ind w:left="0"/>
        <w:rPr>
          <w:b/>
          <w:bCs/>
        </w:rPr>
      </w:pPr>
      <w:r w:rsidRPr="004923F2">
        <w:t xml:space="preserve">Ericsson/CATT </w:t>
      </w:r>
      <w:hyperlink r:id="rId16" w:history="1">
        <w:r w:rsidRPr="004923F2">
          <w:rPr>
            <w:rStyle w:val="Hyperlink"/>
          </w:rPr>
          <w:t>R3-233311</w:t>
        </w:r>
      </w:hyperlink>
      <w:r w:rsidRPr="004923F2">
        <w:t>/</w:t>
      </w:r>
      <w:hyperlink r:id="rId17" w:history="1">
        <w:r w:rsidRPr="004923F2">
          <w:rPr>
            <w:rStyle w:val="Hyperlink"/>
          </w:rPr>
          <w:t>R3-232799</w:t>
        </w:r>
      </w:hyperlink>
      <w:r w:rsidRPr="004923F2">
        <w:t xml:space="preserve"> </w:t>
      </w:r>
      <w:r w:rsidR="004923F2">
        <w:t>propose:</w:t>
      </w:r>
    </w:p>
    <w:p w14:paraId="0E3C1FE3" w14:textId="77777777" w:rsidR="003643E0" w:rsidRPr="00741359" w:rsidRDefault="003643E0" w:rsidP="003643E0">
      <w:pPr>
        <w:ind w:left="284"/>
      </w:pPr>
      <w:r>
        <w:t>For NTN, the LMF receives from the OAM the satellite related information (described in TS 38.300 [x]), as well as the association between the TRP(s) and the satellite(s).</w:t>
      </w:r>
    </w:p>
    <w:p w14:paraId="35F47CC4" w14:textId="15A2E006" w:rsidR="000E4B01" w:rsidRDefault="00727600" w:rsidP="000E4B01">
      <w:pPr>
        <w:pStyle w:val="CommentText"/>
      </w:pPr>
      <w:r>
        <w:t xml:space="preserve">Option 2 also </w:t>
      </w:r>
      <w:r w:rsidR="00522690">
        <w:t xml:space="preserve">help </w:t>
      </w:r>
      <w:r w:rsidR="00671D1F">
        <w:t xml:space="preserve">to solve the mirror point issue. </w:t>
      </w:r>
      <w:r w:rsidR="00F07CAF">
        <w:t xml:space="preserve">By knowing the satellite ephemeris information, the LMF can </w:t>
      </w:r>
      <w:r w:rsidR="000E4B01">
        <w:t>know</w:t>
      </w:r>
      <w:r w:rsidR="00522690">
        <w:t xml:space="preserve"> </w:t>
      </w:r>
      <w:r w:rsidR="000E4B01">
        <w:t xml:space="preserve">what direction the </w:t>
      </w:r>
      <w:proofErr w:type="spellStart"/>
      <w:r w:rsidR="000E4B01">
        <w:t>neighbors</w:t>
      </w:r>
      <w:proofErr w:type="spellEnd"/>
      <w:r w:rsidR="000E4B01">
        <w:t xml:space="preserve"> are placed on earth (so the beam direction would need to be known).</w:t>
      </w:r>
      <w:r w:rsidR="007A3FE9" w:rsidRPr="007A3FE9">
        <w:t xml:space="preserve"> So we prefer Option 2</w:t>
      </w:r>
      <w:r w:rsidR="007A3FE9">
        <w:t>.</w:t>
      </w:r>
    </w:p>
    <w:p w14:paraId="68622AC2" w14:textId="48087945" w:rsidR="007D2A79" w:rsidRDefault="002C7C26" w:rsidP="00F66500">
      <w:pPr>
        <w:pStyle w:val="ListParagraph"/>
        <w:ind w:left="0"/>
      </w:pPr>
      <w:r>
        <w:t xml:space="preserve">This issue may also apply to the Rel-17 location verification where multiple satellites may be used, and the LMF need to know the location of a related TRP/Satellite. </w:t>
      </w:r>
    </w:p>
    <w:p w14:paraId="15666E0E" w14:textId="66F9A8B8" w:rsidR="004C6240" w:rsidRPr="004C6240" w:rsidRDefault="770DDAFF" w:rsidP="00917E8A">
      <w:pPr>
        <w:rPr>
          <w:b/>
          <w:bCs/>
        </w:rPr>
      </w:pPr>
      <w:r w:rsidRPr="11153146">
        <w:rPr>
          <w:b/>
          <w:bCs/>
        </w:rPr>
        <w:lastRenderedPageBreak/>
        <w:t xml:space="preserve">Proposal </w:t>
      </w:r>
      <w:r w:rsidR="002C7C26">
        <w:rPr>
          <w:b/>
          <w:bCs/>
        </w:rPr>
        <w:t>1</w:t>
      </w:r>
      <w:r w:rsidRPr="11153146">
        <w:rPr>
          <w:b/>
          <w:bCs/>
        </w:rPr>
        <w:t xml:space="preserve">: </w:t>
      </w:r>
      <w:r w:rsidR="00090838">
        <w:rPr>
          <w:b/>
          <w:bCs/>
        </w:rPr>
        <w:t>LMF is configured with the satellite information</w:t>
      </w:r>
    </w:p>
    <w:p w14:paraId="2476D6CF" w14:textId="77777777" w:rsidR="00EE2F3F" w:rsidRDefault="00EE2F3F" w:rsidP="004C6240">
      <w:pPr>
        <w:pStyle w:val="ListParagraph"/>
        <w:ind w:left="0"/>
      </w:pPr>
    </w:p>
    <w:p w14:paraId="61821E6F" w14:textId="63159622" w:rsidR="004C6240" w:rsidRPr="00783AFD" w:rsidRDefault="004C6240" w:rsidP="004C6240">
      <w:pPr>
        <w:pStyle w:val="ListParagraph"/>
        <w:numPr>
          <w:ilvl w:val="0"/>
          <w:numId w:val="42"/>
        </w:numPr>
        <w:rPr>
          <w:b/>
          <w:bCs/>
        </w:rPr>
      </w:pPr>
      <w:r w:rsidRPr="00783AFD">
        <w:rPr>
          <w:b/>
          <w:bCs/>
        </w:rPr>
        <w:t>Issue #</w:t>
      </w:r>
      <w:r w:rsidR="00623E12">
        <w:rPr>
          <w:b/>
          <w:bCs/>
        </w:rPr>
        <w:t>2</w:t>
      </w:r>
      <w:r w:rsidRPr="00783AFD">
        <w:rPr>
          <w:b/>
          <w:bCs/>
        </w:rPr>
        <w:t xml:space="preserve">: </w:t>
      </w:r>
      <w:r>
        <w:rPr>
          <w:b/>
          <w:bCs/>
        </w:rPr>
        <w:t xml:space="preserve">Altitude </w:t>
      </w:r>
    </w:p>
    <w:p w14:paraId="44B16121" w14:textId="0C775DB1" w:rsidR="00783AFD" w:rsidRDefault="00783AFD" w:rsidP="00F66500">
      <w:pPr>
        <w:pStyle w:val="ListParagraph"/>
        <w:ind w:left="0"/>
      </w:pPr>
    </w:p>
    <w:p w14:paraId="33FCF366" w14:textId="3617BB9E" w:rsidR="009C508C" w:rsidRDefault="006A5A20" w:rsidP="00F66500">
      <w:pPr>
        <w:pStyle w:val="ListParagraph"/>
        <w:ind w:left="0"/>
      </w:pPr>
      <w:r>
        <w:t>Huawei (</w:t>
      </w:r>
      <w:r w:rsidR="009C508C">
        <w:fldChar w:fldCharType="begin"/>
      </w:r>
      <w:r w:rsidR="009C508C">
        <w:instrText xml:space="preserve"> REF _Ref141694036 \r \h </w:instrText>
      </w:r>
      <w:r w:rsidR="009C508C">
        <w:fldChar w:fldCharType="separate"/>
      </w:r>
      <w:r w:rsidR="009C508C">
        <w:t>[2]</w:t>
      </w:r>
      <w:r w:rsidR="009C508C">
        <w:fldChar w:fldCharType="end"/>
      </w:r>
      <w:r>
        <w:t>)</w:t>
      </w:r>
      <w:r w:rsidR="009C508C">
        <w:t xml:space="preserve"> discussed a potential issue for the Altitude IE.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559"/>
        <w:gridCol w:w="1963"/>
        <w:gridCol w:w="2227"/>
      </w:tblGrid>
      <w:tr w:rsidR="009C508C" w:rsidRPr="00673107" w14:paraId="26A252F0" w14:textId="77777777" w:rsidTr="004045C4">
        <w:trPr>
          <w:jc w:val="center"/>
        </w:trPr>
        <w:tc>
          <w:tcPr>
            <w:tcW w:w="2330" w:type="dxa"/>
          </w:tcPr>
          <w:p w14:paraId="0AFC9C28" w14:textId="77777777" w:rsidR="009C508C" w:rsidRPr="00673107" w:rsidRDefault="009C508C" w:rsidP="004045C4">
            <w:pPr>
              <w:pStyle w:val="TAL"/>
              <w:rPr>
                <w:highlight w:val="yellow"/>
              </w:rPr>
            </w:pPr>
            <w:r w:rsidRPr="00673107">
              <w:rPr>
                <w:highlight w:val="yellow"/>
              </w:rPr>
              <w:t>Altitude</w:t>
            </w:r>
          </w:p>
        </w:tc>
        <w:tc>
          <w:tcPr>
            <w:tcW w:w="1134" w:type="dxa"/>
          </w:tcPr>
          <w:p w14:paraId="17FF717E" w14:textId="77777777" w:rsidR="009C508C" w:rsidRPr="00673107" w:rsidRDefault="009C508C" w:rsidP="004045C4">
            <w:pPr>
              <w:pStyle w:val="TAL"/>
              <w:rPr>
                <w:highlight w:val="yellow"/>
              </w:rPr>
            </w:pPr>
            <w:r w:rsidRPr="00673107">
              <w:rPr>
                <w:highlight w:val="yellow"/>
              </w:rPr>
              <w:t>M</w:t>
            </w:r>
          </w:p>
        </w:tc>
        <w:tc>
          <w:tcPr>
            <w:tcW w:w="1559" w:type="dxa"/>
          </w:tcPr>
          <w:p w14:paraId="3DB1B9C5" w14:textId="77777777" w:rsidR="009C508C" w:rsidRPr="00673107" w:rsidRDefault="009C508C" w:rsidP="004045C4">
            <w:pPr>
              <w:pStyle w:val="TAL"/>
              <w:rPr>
                <w:highlight w:val="yellow"/>
              </w:rPr>
            </w:pPr>
          </w:p>
        </w:tc>
        <w:tc>
          <w:tcPr>
            <w:tcW w:w="1963" w:type="dxa"/>
          </w:tcPr>
          <w:p w14:paraId="66307E56" w14:textId="77777777" w:rsidR="009C508C" w:rsidRPr="00673107" w:rsidRDefault="009C508C" w:rsidP="004045C4">
            <w:pPr>
              <w:pStyle w:val="TAL"/>
              <w:rPr>
                <w:highlight w:val="yellow"/>
              </w:rPr>
            </w:pPr>
            <w:r w:rsidRPr="00673107">
              <w:rPr>
                <w:highlight w:val="yellow"/>
              </w:rPr>
              <w:t>INTEGER</w:t>
            </w:r>
          </w:p>
          <w:p w14:paraId="6D6BA193" w14:textId="77777777" w:rsidR="009C508C" w:rsidRPr="00673107" w:rsidRDefault="009C508C" w:rsidP="004045C4">
            <w:pPr>
              <w:pStyle w:val="TAL"/>
              <w:rPr>
                <w:highlight w:val="yellow"/>
              </w:rPr>
            </w:pPr>
            <w:r w:rsidRPr="00673107">
              <w:rPr>
                <w:highlight w:val="yellow"/>
              </w:rPr>
              <w:t>(0..2</w:t>
            </w:r>
            <w:r w:rsidRPr="00673107">
              <w:rPr>
                <w:highlight w:val="yellow"/>
                <w:vertAlign w:val="superscript"/>
              </w:rPr>
              <w:t>15</w:t>
            </w:r>
            <w:r w:rsidRPr="00673107">
              <w:rPr>
                <w:highlight w:val="yellow"/>
              </w:rPr>
              <w:t>-1)</w:t>
            </w:r>
          </w:p>
        </w:tc>
        <w:tc>
          <w:tcPr>
            <w:tcW w:w="2227" w:type="dxa"/>
          </w:tcPr>
          <w:p w14:paraId="552279AA" w14:textId="77777777" w:rsidR="009C508C" w:rsidRPr="00673107" w:rsidRDefault="009C508C" w:rsidP="004045C4">
            <w:pPr>
              <w:pStyle w:val="TAL"/>
              <w:rPr>
                <w:rFonts w:eastAsia="宋体"/>
                <w:bCs/>
                <w:highlight w:val="yellow"/>
                <w:lang w:eastAsia="zh-CN"/>
              </w:rPr>
            </w:pPr>
            <w:r w:rsidRPr="00673107">
              <w:rPr>
                <w:highlight w:val="yellow"/>
              </w:rPr>
              <w:t xml:space="preserve">The relation between the value (N) and the altitude (a) in meters it describes is N </w:t>
            </w:r>
            <w:r w:rsidRPr="00673107">
              <w:rPr>
                <w:rFonts w:ascii="Symbol" w:eastAsia="Symbol" w:hAnsi="Symbol" w:cs="Symbol"/>
                <w:highlight w:val="yellow"/>
              </w:rPr>
              <w:t>£</w:t>
            </w:r>
            <w:r w:rsidRPr="00673107">
              <w:rPr>
                <w:highlight w:val="yellow"/>
              </w:rPr>
              <w:t xml:space="preserve"> a &lt; N+1, except for N=2</w:t>
            </w:r>
            <w:r w:rsidRPr="00673107">
              <w:rPr>
                <w:highlight w:val="yellow"/>
                <w:vertAlign w:val="superscript"/>
              </w:rPr>
              <w:t>15</w:t>
            </w:r>
            <w:r w:rsidRPr="00673107">
              <w:rPr>
                <w:highlight w:val="yellow"/>
              </w:rPr>
              <w:t>-1 for which the range is extended to include all greater values of (a).</w:t>
            </w:r>
          </w:p>
        </w:tc>
      </w:tr>
    </w:tbl>
    <w:p w14:paraId="02F84F08" w14:textId="77777777" w:rsidR="009C508C" w:rsidRPr="009C508C" w:rsidRDefault="009C508C" w:rsidP="00F66500">
      <w:pPr>
        <w:pStyle w:val="ListParagraph"/>
        <w:ind w:left="0"/>
        <w:rPr>
          <w:lang w:val="en-GB"/>
        </w:rPr>
      </w:pPr>
    </w:p>
    <w:p w14:paraId="2CFE75DD" w14:textId="77777777" w:rsidR="009C508C" w:rsidRDefault="009C508C" w:rsidP="009C508C">
      <w:pPr>
        <w:ind w:left="284"/>
        <w:rPr>
          <w:rFonts w:eastAsia="宋体"/>
          <w:lang w:eastAsia="zh-CN"/>
        </w:rPr>
      </w:pPr>
      <w:r>
        <w:rPr>
          <w:rFonts w:eastAsia="宋体"/>
          <w:lang w:eastAsia="zh-CN"/>
        </w:rPr>
        <w:t xml:space="preserve">We noticed that the maximal altitude provided by GAD is ~32 km (32,768 m) where some satellite are generally reach an orbital above e.g. 400 km to 2000 Km for (LEO), 8 000 to 20 000 for NGSO and 36 000 km for GEO. </w:t>
      </w:r>
    </w:p>
    <w:p w14:paraId="38FC7BD3" w14:textId="77777777" w:rsidR="009C508C" w:rsidRDefault="009C508C" w:rsidP="009C508C">
      <w:pPr>
        <w:ind w:left="284"/>
        <w:rPr>
          <w:rFonts w:eastAsia="宋体"/>
          <w:lang w:eastAsia="zh-CN"/>
        </w:rPr>
      </w:pPr>
      <w:r>
        <w:rPr>
          <w:rFonts w:eastAsia="宋体"/>
          <w:lang w:eastAsia="zh-CN"/>
        </w:rPr>
        <w:t xml:space="preserve">It seems then it is not possible for the LMF to get the correct Altitude of the TRP to provide positioning. We hence propose to correct this issue by introducing a NTN </w:t>
      </w:r>
      <w:r w:rsidRPr="006D1171">
        <w:rPr>
          <w:rFonts w:eastAsia="宋体"/>
          <w:lang w:eastAsia="zh-CN"/>
        </w:rPr>
        <w:t>Access Point Position</w:t>
      </w:r>
      <w:r>
        <w:rPr>
          <w:rFonts w:eastAsia="宋体"/>
          <w:lang w:eastAsia="zh-CN"/>
        </w:rPr>
        <w:t xml:space="preserve"> based on ECEF. The X, Y, Z are currently aligned with the RRC e.g.</w:t>
      </w:r>
      <w:r w:rsidRPr="000E2CF8">
        <w:t xml:space="preserve"> </w:t>
      </w:r>
      <w:proofErr w:type="spellStart"/>
      <w:r w:rsidRPr="00E704A7">
        <w:rPr>
          <w:rFonts w:eastAsia="宋体"/>
          <w:i/>
          <w:lang w:eastAsia="zh-CN"/>
        </w:rPr>
        <w:t>EphemerisInfo</w:t>
      </w:r>
      <w:proofErr w:type="spellEnd"/>
      <w:r>
        <w:rPr>
          <w:rFonts w:eastAsia="宋体"/>
          <w:lang w:eastAsia="zh-CN"/>
        </w:rPr>
        <w:t xml:space="preserve"> IE . The ANNEX proposes some draft CR to reflect the change in </w:t>
      </w:r>
      <w:proofErr w:type="spellStart"/>
      <w:r>
        <w:rPr>
          <w:rFonts w:eastAsia="宋体"/>
          <w:lang w:eastAsia="zh-CN"/>
        </w:rPr>
        <w:t>LPPa</w:t>
      </w:r>
      <w:proofErr w:type="spellEnd"/>
      <w:r>
        <w:rPr>
          <w:rFonts w:eastAsia="宋体"/>
          <w:lang w:eastAsia="zh-CN"/>
        </w:rPr>
        <w:t xml:space="preserve"> and </w:t>
      </w:r>
      <w:proofErr w:type="spellStart"/>
      <w:r>
        <w:rPr>
          <w:rFonts w:eastAsia="宋体"/>
          <w:lang w:eastAsia="zh-CN"/>
        </w:rPr>
        <w:t>NRPPa</w:t>
      </w:r>
      <w:proofErr w:type="spellEnd"/>
      <w:r>
        <w:rPr>
          <w:rFonts w:eastAsia="宋体"/>
          <w:lang w:eastAsia="zh-CN"/>
        </w:rPr>
        <w:t xml:space="preserve">. </w:t>
      </w:r>
    </w:p>
    <w:p w14:paraId="49270DA4" w14:textId="77777777" w:rsidR="009C508C" w:rsidRDefault="009C508C" w:rsidP="009C508C">
      <w:pPr>
        <w:ind w:left="284"/>
        <w:rPr>
          <w:rFonts w:eastAsia="宋体"/>
          <w:lang w:eastAsia="zh-CN"/>
        </w:rPr>
      </w:pPr>
      <w:r>
        <w:rPr>
          <w:rFonts w:eastAsia="宋体"/>
          <w:lang w:eastAsia="zh-CN"/>
        </w:rPr>
        <w:t xml:space="preserve">We do not foreseen impact on F1 due to transparent payload usage in current release, but similar change could be implemented in F1 to align the specifications…. It is up to RAN3 to discuss and decide. </w:t>
      </w:r>
    </w:p>
    <w:p w14:paraId="4586B9C0" w14:textId="5FB3925C" w:rsidR="009C508C" w:rsidRDefault="00C5162C" w:rsidP="00F66500">
      <w:pPr>
        <w:pStyle w:val="ListParagraph"/>
        <w:ind w:left="0"/>
      </w:pPr>
      <w:r>
        <w:t xml:space="preserve">In case Option 2 (LMF is configured with the satellite ephemeris information), this </w:t>
      </w:r>
      <w:r w:rsidR="00D872A1">
        <w:t>issu</w:t>
      </w:r>
      <w:r w:rsidR="00007C8E">
        <w:t xml:space="preserve">e may </w:t>
      </w:r>
      <w:r w:rsidR="00F53D46">
        <w:t xml:space="preserve">be vanished. </w:t>
      </w:r>
      <w:r w:rsidR="006374D7">
        <w:t xml:space="preserve">The LMF will not initiate the TRP Information Exchange procedure or other </w:t>
      </w:r>
      <w:proofErr w:type="spellStart"/>
      <w:r w:rsidR="006374D7">
        <w:t>NRPPa</w:t>
      </w:r>
      <w:proofErr w:type="spellEnd"/>
      <w:r w:rsidR="006374D7">
        <w:t xml:space="preserve"> procedure to retrieve the location of TRP/satellite. </w:t>
      </w:r>
    </w:p>
    <w:p w14:paraId="4D4A8DCE" w14:textId="77777777" w:rsidR="006F7A69" w:rsidRPr="009C508C" w:rsidRDefault="006F7A69" w:rsidP="00F66500">
      <w:pPr>
        <w:pStyle w:val="ListParagraph"/>
        <w:ind w:left="0"/>
        <w:rPr>
          <w:i/>
          <w:iCs/>
        </w:rPr>
      </w:pPr>
    </w:p>
    <w:p w14:paraId="63481389" w14:textId="624FE493" w:rsidR="006F7A69" w:rsidRPr="006F7A69" w:rsidRDefault="006F7A69" w:rsidP="00F66500">
      <w:pPr>
        <w:pStyle w:val="ListParagraph"/>
        <w:ind w:left="0"/>
        <w:rPr>
          <w:b/>
          <w:bCs/>
        </w:rPr>
      </w:pPr>
      <w:r w:rsidRPr="006F7A69">
        <w:rPr>
          <w:b/>
          <w:bCs/>
        </w:rPr>
        <w:t xml:space="preserve">Proposal </w:t>
      </w:r>
      <w:r w:rsidR="00734D76">
        <w:rPr>
          <w:b/>
          <w:bCs/>
        </w:rPr>
        <w:t>2</w:t>
      </w:r>
      <w:r w:rsidRPr="006F7A69">
        <w:rPr>
          <w:b/>
          <w:bCs/>
        </w:rPr>
        <w:t xml:space="preserve">: discuss </w:t>
      </w:r>
      <w:r w:rsidR="006877B2">
        <w:rPr>
          <w:b/>
          <w:bCs/>
        </w:rPr>
        <w:t xml:space="preserve">whether it is an issue for the </w:t>
      </w:r>
      <w:r w:rsidRPr="006F7A69">
        <w:rPr>
          <w:b/>
          <w:bCs/>
        </w:rPr>
        <w:t>Altitude IE</w:t>
      </w:r>
      <w:r w:rsidR="006877B2">
        <w:rPr>
          <w:b/>
          <w:bCs/>
        </w:rPr>
        <w:t xml:space="preserve">, after the </w:t>
      </w:r>
      <w:r w:rsidR="00CE4692">
        <w:rPr>
          <w:b/>
          <w:bCs/>
        </w:rPr>
        <w:t>LMF is configured with the satellite ephemeris information</w:t>
      </w:r>
    </w:p>
    <w:p w14:paraId="4D563858" w14:textId="77777777" w:rsidR="006F7A69" w:rsidRDefault="006F7A69" w:rsidP="00F66500">
      <w:pPr>
        <w:pStyle w:val="ListParagraph"/>
        <w:ind w:left="0"/>
      </w:pPr>
    </w:p>
    <w:p w14:paraId="40D482B4" w14:textId="6F4F3980" w:rsidR="005161B9" w:rsidRPr="00783AFD" w:rsidRDefault="005161B9" w:rsidP="005161B9">
      <w:pPr>
        <w:pStyle w:val="ListParagraph"/>
        <w:numPr>
          <w:ilvl w:val="0"/>
          <w:numId w:val="42"/>
        </w:numPr>
        <w:rPr>
          <w:b/>
          <w:bCs/>
        </w:rPr>
      </w:pPr>
      <w:r w:rsidRPr="00783AFD">
        <w:rPr>
          <w:b/>
          <w:bCs/>
        </w:rPr>
        <w:t>Issue #</w:t>
      </w:r>
      <w:r w:rsidR="00734D76">
        <w:rPr>
          <w:b/>
          <w:bCs/>
        </w:rPr>
        <w:t>3</w:t>
      </w:r>
      <w:r w:rsidRPr="00783AFD">
        <w:rPr>
          <w:b/>
          <w:bCs/>
        </w:rPr>
        <w:t xml:space="preserve">: </w:t>
      </w:r>
      <w:r>
        <w:rPr>
          <w:b/>
          <w:bCs/>
        </w:rPr>
        <w:t>whether allow the UE service before the UE’s location is verified</w:t>
      </w:r>
    </w:p>
    <w:p w14:paraId="54B5045C" w14:textId="77777777" w:rsidR="0077164A" w:rsidRDefault="0077164A" w:rsidP="005161B9">
      <w:pPr>
        <w:pStyle w:val="ListParagraph"/>
        <w:ind w:left="0"/>
      </w:pPr>
      <w:r>
        <w:t xml:space="preserve">There was a proposal in last meeting to discuss whether the UE service is allowed before the location is verified.  </w:t>
      </w:r>
    </w:p>
    <w:p w14:paraId="0DB34CDB" w14:textId="77777777" w:rsidR="0077164A" w:rsidRDefault="0077164A" w:rsidP="005161B9">
      <w:pPr>
        <w:pStyle w:val="ListParagraph"/>
        <w:ind w:left="0"/>
      </w:pPr>
    </w:p>
    <w:p w14:paraId="4AECDC50" w14:textId="0D201EAD" w:rsidR="007E7092" w:rsidRDefault="0077164A" w:rsidP="005161B9">
      <w:pPr>
        <w:pStyle w:val="ListParagraph"/>
        <w:ind w:left="0"/>
      </w:pPr>
      <w:r>
        <w:t xml:space="preserve">We do not think this is a RAN3 issue. </w:t>
      </w:r>
      <w:r w:rsidR="00B66BA5">
        <w:t>TR38.882</w:t>
      </w:r>
      <w:r w:rsidRPr="0077164A">
        <w:t xml:space="preserve"> </w:t>
      </w:r>
      <w:r>
        <w:t>Section “Recommendations” states</w:t>
      </w:r>
      <w:r w:rsidR="00B66BA5">
        <w:t>:</w:t>
      </w:r>
    </w:p>
    <w:p w14:paraId="25D76857" w14:textId="1169DBC0" w:rsidR="00B66BA5" w:rsidRDefault="00B66BA5" w:rsidP="00B66BA5">
      <w:pPr>
        <w:autoSpaceDE w:val="0"/>
        <w:autoSpaceDN w:val="0"/>
        <w:adjustRightInd w:val="0"/>
        <w:spacing w:after="0"/>
        <w:ind w:left="284"/>
      </w:pPr>
      <w:r>
        <w:rPr>
          <w:rFonts w:ascii="CIDFont+F7" w:eastAsia="CIDFont+F7" w:cs="CIDFont+F7"/>
          <w:sz w:val="19"/>
          <w:szCs w:val="19"/>
          <w:lang w:val="en-US" w:eastAsia="pl-PL"/>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0500F082" w14:textId="01F7EAE4" w:rsidR="007E7092" w:rsidRDefault="007E7092" w:rsidP="005161B9">
      <w:pPr>
        <w:pStyle w:val="ListParagraph"/>
        <w:ind w:left="0"/>
      </w:pPr>
    </w:p>
    <w:p w14:paraId="1EFAD3B8" w14:textId="47F8D076" w:rsidR="007E7092" w:rsidRDefault="00B66BA5" w:rsidP="005161B9">
      <w:pPr>
        <w:pStyle w:val="ListParagraph"/>
        <w:ind w:left="0"/>
      </w:pPr>
      <w:r>
        <w:t>The regulatory service is transparent to the RAN.</w:t>
      </w:r>
      <w:r w:rsidR="0045382F">
        <w:t xml:space="preserve"> Only the CN has the knowledge of UE service, and whether location verification is needed. </w:t>
      </w:r>
      <w:r w:rsidR="008E50E8">
        <w:t xml:space="preserve">For example, for two co-located UEs, it is possible that CN may require a location verification for UE1, but not for UE2. </w:t>
      </w:r>
    </w:p>
    <w:p w14:paraId="6B87777B" w14:textId="6273A121" w:rsidR="0045382F" w:rsidRDefault="0045382F" w:rsidP="005161B9">
      <w:pPr>
        <w:pStyle w:val="ListParagraph"/>
        <w:ind w:left="0"/>
      </w:pPr>
    </w:p>
    <w:p w14:paraId="08F955B8" w14:textId="60B25992" w:rsidR="009F4E7A" w:rsidRDefault="009F4E7A" w:rsidP="005161B9">
      <w:pPr>
        <w:pStyle w:val="ListParagraph"/>
        <w:ind w:left="0"/>
      </w:pPr>
      <w:r>
        <w:t>Both SA1 and SA2 know there is a latency for the location ve</w:t>
      </w:r>
      <w:r w:rsidR="00A51BA3">
        <w:t xml:space="preserve">rification. Both SA1 and SA2 has agreed the location verification can be performed in </w:t>
      </w:r>
      <w:r w:rsidR="00E0096B">
        <w:t xml:space="preserve">parallel to UE service. </w:t>
      </w:r>
    </w:p>
    <w:p w14:paraId="6371D924" w14:textId="21A417E4" w:rsidR="00A51BA3" w:rsidRDefault="00A51BA3" w:rsidP="005161B9">
      <w:pPr>
        <w:pStyle w:val="ListParagraph"/>
        <w:ind w:left="0"/>
      </w:pPr>
    </w:p>
    <w:p w14:paraId="2F354931" w14:textId="687461DB" w:rsidR="00A51BA3" w:rsidRDefault="00A51BA3" w:rsidP="005161B9">
      <w:pPr>
        <w:pStyle w:val="ListParagraph"/>
        <w:ind w:left="0"/>
      </w:pPr>
      <w:r>
        <w:t>SA1 LS (</w:t>
      </w:r>
      <w:r w:rsidRPr="00A51BA3">
        <w:t>R3-230023/S1-223539</w:t>
      </w:r>
      <w:r>
        <w:t>) states:</w:t>
      </w:r>
    </w:p>
    <w:p w14:paraId="2DD4B162" w14:textId="77777777" w:rsidR="007E7092" w:rsidRPr="006D7B43" w:rsidRDefault="007E7092" w:rsidP="00A51BA3">
      <w:pPr>
        <w:ind w:left="284"/>
        <w:rPr>
          <w:b/>
          <w:i/>
          <w:iCs/>
        </w:rPr>
      </w:pPr>
      <w:r w:rsidRPr="006D7B43">
        <w:rPr>
          <w:rFonts w:hint="eastAsia"/>
          <w:b/>
          <w:i/>
          <w:iCs/>
          <w:lang w:val="en-US"/>
        </w:rPr>
        <w:t>•</w:t>
      </w:r>
      <w:r>
        <w:rPr>
          <w:rFonts w:hint="eastAsia"/>
          <w:b/>
          <w:i/>
          <w:iCs/>
          <w:lang w:val="en-US" w:eastAsia="zh-CN"/>
        </w:rPr>
        <w:t>Q</w:t>
      </w:r>
      <w:r>
        <w:rPr>
          <w:b/>
          <w:i/>
          <w:iCs/>
          <w:lang w:val="en-US" w:eastAsia="zh-CN"/>
        </w:rPr>
        <w:t>2:</w:t>
      </w:r>
      <w:r w:rsidRPr="006D7B43">
        <w:rPr>
          <w:b/>
          <w:i/>
          <w:iCs/>
          <w:lang w:val="en-US"/>
        </w:rPr>
        <w:tab/>
        <w:t xml:space="preserve">Can the verification procedure be run independently from the targeted services (e.g. </w:t>
      </w:r>
      <w:r w:rsidRPr="002E66F6">
        <w:rPr>
          <w:b/>
          <w:i/>
          <w:iCs/>
          <w:highlight w:val="yellow"/>
          <w:lang w:val="en-US"/>
        </w:rPr>
        <w:t>in parallel to prevent any set-up delay</w:t>
      </w:r>
      <w:r w:rsidRPr="006D7B43">
        <w:rPr>
          <w:b/>
          <w:i/>
          <w:iCs/>
          <w:lang w:val="en-US"/>
        </w:rPr>
        <w:t>)? If not, what is the estimate of set-up delay?</w:t>
      </w:r>
    </w:p>
    <w:p w14:paraId="53A5D325" w14:textId="77777777" w:rsidR="007E7092" w:rsidRPr="00617119" w:rsidRDefault="007E7092" w:rsidP="00A51BA3">
      <w:pPr>
        <w:ind w:left="284"/>
        <w:rPr>
          <w:bCs/>
        </w:rPr>
      </w:pPr>
      <w:r w:rsidRPr="00C16533">
        <w:rPr>
          <w:b/>
          <w:bCs/>
        </w:rPr>
        <w:t xml:space="preserve">Answer from SA1: </w:t>
      </w:r>
      <w:r>
        <w:rPr>
          <w:bCs/>
        </w:rPr>
        <w:t>Yes</w:t>
      </w:r>
    </w:p>
    <w:p w14:paraId="6E2573B4" w14:textId="390EA9AB" w:rsidR="007E7092" w:rsidRDefault="007E7092" w:rsidP="005161B9">
      <w:pPr>
        <w:pStyle w:val="ListParagraph"/>
        <w:ind w:left="0"/>
      </w:pPr>
    </w:p>
    <w:p w14:paraId="028FE449" w14:textId="49273ED7" w:rsidR="002E66F6" w:rsidRDefault="002E66F6" w:rsidP="005161B9">
      <w:pPr>
        <w:pStyle w:val="ListParagraph"/>
        <w:ind w:left="0"/>
      </w:pPr>
      <w:r>
        <w:t>SA2 LS (</w:t>
      </w:r>
      <w:r w:rsidRPr="002E66F6">
        <w:t>R3-230027</w:t>
      </w:r>
      <w:r>
        <w:t>/</w:t>
      </w:r>
      <w:r w:rsidRPr="002E66F6">
        <w:t>S2-2211199</w:t>
      </w:r>
      <w:r>
        <w:t>) states:</w:t>
      </w:r>
    </w:p>
    <w:p w14:paraId="226F7E91" w14:textId="2A573966" w:rsidR="002E66F6" w:rsidRDefault="002E66F6" w:rsidP="005161B9">
      <w:pPr>
        <w:pStyle w:val="ListParagraph"/>
        <w:ind w:left="0"/>
      </w:pPr>
    </w:p>
    <w:p w14:paraId="419A6A89" w14:textId="77777777" w:rsidR="00685BD2" w:rsidRPr="00EA7777" w:rsidRDefault="00685BD2" w:rsidP="00685BD2">
      <w:pPr>
        <w:ind w:left="1004" w:hanging="720"/>
        <w:rPr>
          <w:b/>
          <w:bCs/>
          <w:sz w:val="22"/>
          <w:szCs w:val="22"/>
        </w:rPr>
      </w:pPr>
      <w:r w:rsidRPr="00EA7777">
        <w:rPr>
          <w:b/>
          <w:bCs/>
          <w:sz w:val="22"/>
          <w:szCs w:val="22"/>
        </w:rPr>
        <w:t>Q2</w:t>
      </w:r>
      <w:r w:rsidRPr="00EA7777">
        <w:rPr>
          <w:b/>
          <w:bCs/>
          <w:sz w:val="22"/>
          <w:szCs w:val="22"/>
        </w:rPr>
        <w:tab/>
        <w:t>Can the verification procedure be run independently from the targeted services (e.g. in parallel to prevent any set-up delay)? If not, what is the estimate of set-up delay?</w:t>
      </w:r>
    </w:p>
    <w:p w14:paraId="5BF5D84B" w14:textId="77777777" w:rsidR="00685BD2" w:rsidRPr="00EA7777" w:rsidRDefault="00685BD2" w:rsidP="00685BD2">
      <w:pPr>
        <w:ind w:left="284"/>
        <w:rPr>
          <w:b/>
          <w:bCs/>
          <w:sz w:val="22"/>
          <w:szCs w:val="22"/>
        </w:rPr>
      </w:pPr>
      <w:r w:rsidRPr="00EA7777">
        <w:rPr>
          <w:b/>
          <w:bCs/>
          <w:sz w:val="22"/>
          <w:szCs w:val="22"/>
        </w:rPr>
        <w:t>Answer</w:t>
      </w:r>
      <w:r>
        <w:rPr>
          <w:b/>
          <w:bCs/>
          <w:sz w:val="22"/>
          <w:szCs w:val="22"/>
        </w:rPr>
        <w:t>:</w:t>
      </w:r>
    </w:p>
    <w:p w14:paraId="01779CE0" w14:textId="77777777" w:rsidR="00685BD2" w:rsidRPr="002A5498" w:rsidRDefault="00685BD2" w:rsidP="00685BD2">
      <w:pPr>
        <w:ind w:left="284"/>
        <w:rPr>
          <w:sz w:val="22"/>
          <w:szCs w:val="22"/>
        </w:rPr>
      </w:pPr>
      <w:r>
        <w:rPr>
          <w:sz w:val="22"/>
          <w:szCs w:val="22"/>
        </w:rPr>
        <w:t xml:space="preserve">As indicated above, location verification is started </w:t>
      </w:r>
      <w:r w:rsidRPr="00F1239F">
        <w:rPr>
          <w:sz w:val="22"/>
          <w:szCs w:val="22"/>
          <w:u w:val="single"/>
        </w:rPr>
        <w:t>after an initiating NAS procedure has been completed</w:t>
      </w:r>
      <w:r>
        <w:rPr>
          <w:sz w:val="22"/>
          <w:szCs w:val="22"/>
        </w:rPr>
        <w:t xml:space="preserve"> and would then </w:t>
      </w:r>
      <w:r w:rsidRPr="00F1239F">
        <w:rPr>
          <w:sz w:val="22"/>
          <w:szCs w:val="22"/>
          <w:highlight w:val="yellow"/>
        </w:rPr>
        <w:t>run in parallel with any other UE related activity</w:t>
      </w:r>
      <w:r>
        <w:rPr>
          <w:sz w:val="22"/>
          <w:szCs w:val="22"/>
        </w:rPr>
        <w:t>. SA2 is not aware of any constraint at a 5GC level that might impede or delay the location verification once started.</w:t>
      </w:r>
    </w:p>
    <w:p w14:paraId="1D8A283F" w14:textId="63D62AE8" w:rsidR="00F207F0" w:rsidRDefault="00F1239F" w:rsidP="005161B9">
      <w:pPr>
        <w:pStyle w:val="ListParagraph"/>
        <w:ind w:left="0"/>
        <w:rPr>
          <w:lang w:val="en-GB"/>
        </w:rPr>
      </w:pPr>
      <w:r>
        <w:rPr>
          <w:lang w:val="en-GB"/>
        </w:rPr>
        <w:t>Since the UE position procedure can only be initiated for a UE that have completed the initial registration procedure, it is obvious for “</w:t>
      </w:r>
      <w:r>
        <w:rPr>
          <w:sz w:val="22"/>
          <w:szCs w:val="22"/>
        </w:rPr>
        <w:t xml:space="preserve">location verification is started </w:t>
      </w:r>
      <w:r w:rsidRPr="00F1239F">
        <w:rPr>
          <w:sz w:val="22"/>
          <w:szCs w:val="22"/>
          <w:u w:val="single"/>
        </w:rPr>
        <w:t>after an initiating NAS procedure has been completed</w:t>
      </w:r>
      <w:r>
        <w:rPr>
          <w:lang w:val="en-GB"/>
        </w:rPr>
        <w:t>”</w:t>
      </w:r>
      <w:r w:rsidR="00B31F3C">
        <w:rPr>
          <w:lang w:val="en-GB"/>
        </w:rPr>
        <w:t xml:space="preserve">. </w:t>
      </w:r>
      <w:r w:rsidR="009A0462">
        <w:rPr>
          <w:lang w:val="en-GB"/>
        </w:rPr>
        <w:t xml:space="preserve"> </w:t>
      </w:r>
      <w:r w:rsidR="00FD7AFE">
        <w:rPr>
          <w:lang w:val="en-GB"/>
        </w:rPr>
        <w:t xml:space="preserve">It is possible </w:t>
      </w:r>
      <w:r w:rsidR="009A0462">
        <w:rPr>
          <w:lang w:val="en-GB"/>
        </w:rPr>
        <w:t xml:space="preserve">that the NG-RAN node may </w:t>
      </w:r>
      <w:r w:rsidR="00D11A99">
        <w:rPr>
          <w:lang w:val="en-GB"/>
        </w:rPr>
        <w:t xml:space="preserve">already </w:t>
      </w:r>
      <w:r w:rsidR="009A0462">
        <w:rPr>
          <w:lang w:val="en-GB"/>
        </w:rPr>
        <w:t>selected a wrong AMF for initial NAS procedure</w:t>
      </w:r>
      <w:r w:rsidR="00A05073">
        <w:rPr>
          <w:lang w:val="en-GB"/>
        </w:rPr>
        <w:t>, since th</w:t>
      </w:r>
      <w:r w:rsidR="00D579B8">
        <w:rPr>
          <w:lang w:val="en-GB"/>
        </w:rPr>
        <w:t>e NG-RAN node may use the UE reported location that is not verified to perform NNSF. However, this is not an issue</w:t>
      </w:r>
      <w:r w:rsidR="00CB0A55">
        <w:rPr>
          <w:lang w:val="en-GB"/>
        </w:rPr>
        <w:t xml:space="preserve"> </w:t>
      </w:r>
      <w:r w:rsidR="00395169">
        <w:rPr>
          <w:lang w:val="en-GB"/>
        </w:rPr>
        <w:t>since</w:t>
      </w:r>
      <w:r w:rsidR="000B252C">
        <w:rPr>
          <w:lang w:val="en-GB"/>
        </w:rPr>
        <w:t xml:space="preserve"> </w:t>
      </w:r>
      <w:r w:rsidR="0006611B">
        <w:rPr>
          <w:lang w:val="en-GB"/>
        </w:rPr>
        <w:t>the location verification can only be initiated by CN</w:t>
      </w:r>
      <w:r w:rsidR="000B252C">
        <w:rPr>
          <w:lang w:val="en-GB"/>
        </w:rPr>
        <w:t>,</w:t>
      </w:r>
      <w:r w:rsidR="00395169">
        <w:rPr>
          <w:lang w:val="en-GB"/>
        </w:rPr>
        <w:t xml:space="preserve"> so</w:t>
      </w:r>
      <w:r w:rsidR="0006611B">
        <w:rPr>
          <w:lang w:val="en-GB"/>
        </w:rPr>
        <w:t xml:space="preserve"> </w:t>
      </w:r>
      <w:r w:rsidR="0006611B" w:rsidRPr="000B252C">
        <w:rPr>
          <w:b/>
          <w:bCs/>
          <w:lang w:val="en-GB"/>
        </w:rPr>
        <w:t xml:space="preserve">CN has to be selected </w:t>
      </w:r>
      <w:r w:rsidR="0006611B" w:rsidRPr="000B252C">
        <w:rPr>
          <w:b/>
          <w:bCs/>
          <w:u w:val="single"/>
          <w:lang w:val="en-GB"/>
        </w:rPr>
        <w:t>before</w:t>
      </w:r>
      <w:r w:rsidR="0006611B" w:rsidRPr="000B252C">
        <w:rPr>
          <w:b/>
          <w:bCs/>
          <w:lang w:val="en-GB"/>
        </w:rPr>
        <w:t xml:space="preserve"> location verification</w:t>
      </w:r>
      <w:r w:rsidR="00D579B8">
        <w:rPr>
          <w:lang w:val="en-GB"/>
        </w:rPr>
        <w:t>.</w:t>
      </w:r>
      <w:r w:rsidR="00F207F0">
        <w:rPr>
          <w:lang w:val="en-GB"/>
        </w:rPr>
        <w:t xml:space="preserve"> It is not possible to perform location verification without selecting a CN, even the selected CN may be incorrect. Actually, the </w:t>
      </w:r>
      <w:r w:rsidR="001C1499">
        <w:rPr>
          <w:lang w:val="en-GB"/>
        </w:rPr>
        <w:t xml:space="preserve">possible </w:t>
      </w:r>
      <w:r w:rsidR="0077164A">
        <w:rPr>
          <w:lang w:val="en-GB"/>
        </w:rPr>
        <w:t>incorrectly selected CN is already considered by SA2, and captured in SA2 TS23.501</w:t>
      </w:r>
    </w:p>
    <w:p w14:paraId="67DA1EDA" w14:textId="1C43DE90" w:rsidR="0077164A" w:rsidRPr="0077164A" w:rsidRDefault="0077164A" w:rsidP="0077164A">
      <w:pPr>
        <w:autoSpaceDE w:val="0"/>
        <w:autoSpaceDN w:val="0"/>
        <w:adjustRightInd w:val="0"/>
        <w:spacing w:after="0"/>
        <w:ind w:left="284"/>
        <w:rPr>
          <w:sz w:val="18"/>
          <w:szCs w:val="18"/>
        </w:rPr>
      </w:pPr>
      <w:r w:rsidRPr="0077164A">
        <w:rPr>
          <w:rFonts w:ascii="CIDFont+F4" w:eastAsia="CIDFont+F4" w:cs="CIDFont+F4"/>
          <w:sz w:val="18"/>
          <w:szCs w:val="18"/>
          <w:lang w:val="en-US" w:eastAsia="pl-PL"/>
        </w:rPr>
        <w:t xml:space="preserve">In the case of a NAS procedure, the AMF should </w:t>
      </w:r>
      <w:r w:rsidRPr="0077164A">
        <w:rPr>
          <w:rFonts w:ascii="CIDFont+F4" w:eastAsia="CIDFont+F4" w:cs="CIDFont+F4"/>
          <w:sz w:val="18"/>
          <w:szCs w:val="18"/>
          <w:u w:val="single"/>
          <w:lang w:val="en-US" w:eastAsia="pl-PL"/>
        </w:rPr>
        <w:t>either reject any NAS request</w:t>
      </w:r>
      <w:r w:rsidRPr="0077164A">
        <w:rPr>
          <w:rFonts w:ascii="CIDFont+F4" w:eastAsia="CIDFont+F4" w:cs="CIDFont+F4"/>
          <w:sz w:val="18"/>
          <w:szCs w:val="18"/>
          <w:lang w:val="en-US" w:eastAsia="pl-PL"/>
        </w:rPr>
        <w:t xml:space="preserve"> targeted towards a PLMN that is not allowed to operate in the known UE location and indicate a suitable cause value, </w:t>
      </w:r>
      <w:r w:rsidRPr="0077164A">
        <w:rPr>
          <w:rFonts w:ascii="CIDFont+F4" w:eastAsia="CIDFont+F4" w:cs="CIDFont+F4"/>
          <w:sz w:val="18"/>
          <w:szCs w:val="18"/>
          <w:u w:val="single"/>
          <w:lang w:val="en-US" w:eastAsia="pl-PL"/>
        </w:rPr>
        <w:t>or accept the NAS procedure and initiate deregistration procedure once the UE location is known</w:t>
      </w:r>
      <w:r w:rsidRPr="0077164A">
        <w:rPr>
          <w:rFonts w:ascii="CIDFont+F4" w:eastAsia="CIDFont+F4" w:cs="CIDFont+F4"/>
          <w:sz w:val="18"/>
          <w:szCs w:val="18"/>
          <w:lang w:val="en-US" w:eastAsia="pl-PL"/>
        </w:rPr>
        <w:t>.</w:t>
      </w:r>
    </w:p>
    <w:p w14:paraId="33F324F5" w14:textId="77777777" w:rsidR="0077164A" w:rsidRDefault="0077164A" w:rsidP="005161B9">
      <w:pPr>
        <w:pStyle w:val="ListParagraph"/>
        <w:ind w:left="0"/>
        <w:rPr>
          <w:lang w:val="en-GB"/>
        </w:rPr>
      </w:pPr>
    </w:p>
    <w:p w14:paraId="6F41C4C9" w14:textId="4C88EA39" w:rsidR="002E66F6" w:rsidRDefault="00255068" w:rsidP="005161B9">
      <w:pPr>
        <w:pStyle w:val="ListParagraph"/>
        <w:ind w:left="0"/>
        <w:rPr>
          <w:lang w:val="en-GB"/>
        </w:rPr>
      </w:pPr>
      <w:r>
        <w:rPr>
          <w:lang w:val="en-GB"/>
        </w:rPr>
        <w:t>An example is as below:</w:t>
      </w:r>
    </w:p>
    <w:p w14:paraId="5DE69361" w14:textId="11C08797" w:rsidR="00D47341" w:rsidRDefault="00D47341" w:rsidP="00D579B8">
      <w:pPr>
        <w:pStyle w:val="ListParagraph"/>
        <w:numPr>
          <w:ilvl w:val="0"/>
          <w:numId w:val="43"/>
        </w:numPr>
      </w:pPr>
      <w:r>
        <w:t>UE is located in Country A</w:t>
      </w:r>
      <w:r w:rsidR="00AE5781">
        <w:t xml:space="preserve"> (PLMN ID A)</w:t>
      </w:r>
    </w:p>
    <w:p w14:paraId="64D07D07" w14:textId="2AD37D79" w:rsidR="00D47341" w:rsidRDefault="00D47341" w:rsidP="00D579B8">
      <w:pPr>
        <w:pStyle w:val="ListParagraph"/>
        <w:numPr>
          <w:ilvl w:val="0"/>
          <w:numId w:val="43"/>
        </w:numPr>
      </w:pPr>
      <w:r>
        <w:t xml:space="preserve">Coverage of a NTN cell covers both UE’s location, and </w:t>
      </w:r>
      <w:r w:rsidR="00AE5781">
        <w:t xml:space="preserve">part or full of </w:t>
      </w:r>
      <w:r>
        <w:t>Country B (</w:t>
      </w:r>
      <w:r w:rsidR="00AE5781">
        <w:t>PLMN ID</w:t>
      </w:r>
      <w:r>
        <w:t xml:space="preserve"> B).</w:t>
      </w:r>
    </w:p>
    <w:p w14:paraId="49FA224D" w14:textId="58F1BAA3" w:rsidR="00AE5781" w:rsidRDefault="00AE5781" w:rsidP="00D579B8">
      <w:pPr>
        <w:pStyle w:val="ListParagraph"/>
        <w:numPr>
          <w:ilvl w:val="0"/>
          <w:numId w:val="43"/>
        </w:numPr>
      </w:pPr>
      <w:r>
        <w:t xml:space="preserve">UE initiates a Registration procedure. UE </w:t>
      </w:r>
      <w:r w:rsidRPr="000B6C31">
        <w:rPr>
          <w:b/>
          <w:bCs/>
        </w:rPr>
        <w:t>incorrectly</w:t>
      </w:r>
      <w:r>
        <w:t xml:space="preserve"> provide </w:t>
      </w:r>
      <w:r w:rsidR="000B6C31">
        <w:t xml:space="preserve">PLMN ID B to </w:t>
      </w:r>
      <w:proofErr w:type="spellStart"/>
      <w:r w:rsidR="000B6C31">
        <w:t>gNB</w:t>
      </w:r>
      <w:proofErr w:type="spellEnd"/>
      <w:r w:rsidR="000B6C31">
        <w:t>.</w:t>
      </w:r>
    </w:p>
    <w:p w14:paraId="5B42960E" w14:textId="3298A500" w:rsidR="000B6C31" w:rsidRDefault="000B6C31" w:rsidP="00D579B8">
      <w:pPr>
        <w:pStyle w:val="ListParagraph"/>
        <w:numPr>
          <w:ilvl w:val="0"/>
          <w:numId w:val="43"/>
        </w:numPr>
      </w:pPr>
      <w:proofErr w:type="spellStart"/>
      <w:r>
        <w:t>gNB</w:t>
      </w:r>
      <w:proofErr w:type="spellEnd"/>
      <w:r>
        <w:t xml:space="preserve"> </w:t>
      </w:r>
      <w:r>
        <w:rPr>
          <w:b/>
          <w:bCs/>
        </w:rPr>
        <w:t xml:space="preserve">incorrectly </w:t>
      </w:r>
      <w:r>
        <w:t xml:space="preserve">select AMF2 of Country B. </w:t>
      </w:r>
    </w:p>
    <w:p w14:paraId="36B75DE1" w14:textId="278B9142" w:rsidR="00D579B8" w:rsidRDefault="00D579B8" w:rsidP="00D579B8">
      <w:pPr>
        <w:pStyle w:val="ListParagraph"/>
        <w:numPr>
          <w:ilvl w:val="0"/>
          <w:numId w:val="43"/>
        </w:numPr>
      </w:pPr>
      <w:r>
        <w:t>After the Registration is completed, AMF2 initiate a location verification.</w:t>
      </w:r>
    </w:p>
    <w:p w14:paraId="3D44ED68" w14:textId="77777777" w:rsidR="00BC7452" w:rsidRPr="00BC7452" w:rsidRDefault="00D579B8" w:rsidP="00D579B8">
      <w:pPr>
        <w:pStyle w:val="ListParagraph"/>
        <w:numPr>
          <w:ilvl w:val="0"/>
          <w:numId w:val="43"/>
        </w:numPr>
      </w:pPr>
      <w:r>
        <w:t xml:space="preserve">Based on the result of the location verification, </w:t>
      </w:r>
      <w:r w:rsidRPr="00FD7AFE">
        <w:rPr>
          <w:b/>
          <w:bCs/>
        </w:rPr>
        <w:t>AMF2 can re-register the UE.</w:t>
      </w:r>
    </w:p>
    <w:p w14:paraId="03F8B259" w14:textId="3F48029F" w:rsidR="00EB0709" w:rsidRDefault="00BC7452" w:rsidP="00BC7452">
      <w:pPr>
        <w:pStyle w:val="ListParagraph"/>
        <w:ind w:left="408"/>
      </w:pPr>
      <w:proofErr w:type="spellStart"/>
      <w:r>
        <w:rPr>
          <w:b/>
          <w:bCs/>
        </w:rPr>
        <w:t>gNB</w:t>
      </w:r>
      <w:proofErr w:type="spellEnd"/>
      <w:r>
        <w:rPr>
          <w:b/>
          <w:bCs/>
        </w:rPr>
        <w:t xml:space="preserve"> is unaware of the verification result. </w:t>
      </w:r>
      <w:r w:rsidR="00D579B8">
        <w:t xml:space="preserve"> </w:t>
      </w:r>
    </w:p>
    <w:p w14:paraId="176D2B62" w14:textId="6D7E55D8" w:rsidR="00EB0709" w:rsidRDefault="00EB0709" w:rsidP="000B6C31">
      <w:pPr>
        <w:pStyle w:val="ListParagraph"/>
        <w:numPr>
          <w:ilvl w:val="0"/>
          <w:numId w:val="43"/>
        </w:numPr>
      </w:pPr>
      <w:r>
        <w:t>UE re-initiate Registration procedure</w:t>
      </w:r>
      <w:r w:rsidR="000B6C31">
        <w:t xml:space="preserve">. UE has to provide PLMN ID A to </w:t>
      </w:r>
      <w:proofErr w:type="spellStart"/>
      <w:r w:rsidR="000B6C31">
        <w:t>gNB</w:t>
      </w:r>
      <w:proofErr w:type="spellEnd"/>
      <w:r w:rsidR="000B6C31">
        <w:t xml:space="preserve">. </w:t>
      </w:r>
    </w:p>
    <w:p w14:paraId="22B02D2A" w14:textId="5E77FCE0" w:rsidR="0082336B" w:rsidRDefault="0082336B" w:rsidP="0082336B">
      <w:pPr>
        <w:ind w:left="48"/>
      </w:pPr>
      <w:r>
        <w:t xml:space="preserve">In above example, </w:t>
      </w:r>
      <w:r w:rsidR="00016CA5">
        <w:t>there is no guarantee that</w:t>
      </w:r>
      <w:r>
        <w:t xml:space="preserve"> correct AMF is always selected. In case an incorrect AMF is selected, it can be corrected</w:t>
      </w:r>
      <w:r w:rsidR="00F5370F">
        <w:t xml:space="preserve"> by CN</w:t>
      </w:r>
      <w:r>
        <w:t xml:space="preserve"> </w:t>
      </w:r>
      <w:r w:rsidR="003705BA">
        <w:t>after</w:t>
      </w:r>
      <w:r>
        <w:t xml:space="preserve"> the location verification procedure. </w:t>
      </w:r>
      <w:r w:rsidR="006B462B">
        <w:t>The PDU session resource setup is initiated by the CN</w:t>
      </w:r>
      <w:r w:rsidR="00167A1C">
        <w:t>, so i</w:t>
      </w:r>
      <w:r w:rsidR="006B462B">
        <w:t>t is up to CN to decide whether provide UE service</w:t>
      </w:r>
      <w:r w:rsidR="00D3109B">
        <w:t xml:space="preserve"> (e.g. setup PDU session resource)</w:t>
      </w:r>
      <w:r w:rsidR="006B462B">
        <w:t xml:space="preserve"> before location is verified. </w:t>
      </w:r>
    </w:p>
    <w:p w14:paraId="056D2E52" w14:textId="43DD9FEF" w:rsidR="0082336B" w:rsidRDefault="0082336B" w:rsidP="00EB0709">
      <w:pPr>
        <w:rPr>
          <w:b/>
          <w:bCs/>
        </w:rPr>
      </w:pPr>
      <w:r>
        <w:rPr>
          <w:b/>
          <w:bCs/>
        </w:rPr>
        <w:t xml:space="preserve">Observation 1: it is possible that NG-RAN node may incorrectly select an AMF during NNSF, but this can be </w:t>
      </w:r>
      <w:r w:rsidR="007D28BC">
        <w:rPr>
          <w:b/>
          <w:bCs/>
        </w:rPr>
        <w:t xml:space="preserve">corrected </w:t>
      </w:r>
      <w:r w:rsidR="00B36BEA">
        <w:rPr>
          <w:b/>
          <w:bCs/>
        </w:rPr>
        <w:t xml:space="preserve">by CN </w:t>
      </w:r>
      <w:r w:rsidR="00E969F7">
        <w:rPr>
          <w:b/>
          <w:bCs/>
        </w:rPr>
        <w:t>after</w:t>
      </w:r>
      <w:r w:rsidR="007D28BC">
        <w:rPr>
          <w:b/>
          <w:bCs/>
        </w:rPr>
        <w:t xml:space="preserve"> location verification. </w:t>
      </w:r>
    </w:p>
    <w:p w14:paraId="7E237038" w14:textId="0C4BA792" w:rsidR="00A50D93" w:rsidRPr="00A50D93" w:rsidRDefault="00A50D93" w:rsidP="00EB0709">
      <w:pPr>
        <w:rPr>
          <w:b/>
          <w:bCs/>
        </w:rPr>
      </w:pPr>
      <w:r w:rsidRPr="00A50D93">
        <w:rPr>
          <w:b/>
          <w:bCs/>
        </w:rPr>
        <w:t xml:space="preserve">Observation 2: </w:t>
      </w:r>
      <w:r w:rsidR="00041A5E">
        <w:rPr>
          <w:b/>
          <w:bCs/>
        </w:rPr>
        <w:t xml:space="preserve">location verification can only be performed after NNSF. </w:t>
      </w:r>
      <w:r w:rsidR="00251C51">
        <w:rPr>
          <w:b/>
          <w:bCs/>
        </w:rPr>
        <w:t>A</w:t>
      </w:r>
      <w:r>
        <w:rPr>
          <w:b/>
          <w:bCs/>
        </w:rPr>
        <w:t xml:space="preserve">n incorrect AMF may be selected before location verification is performed, but this cannot be avoided. </w:t>
      </w:r>
    </w:p>
    <w:p w14:paraId="305064E6" w14:textId="5CC261CD" w:rsidR="00D579B8" w:rsidRDefault="005E516F" w:rsidP="00617BC8">
      <w:r>
        <w:t>It is similar for the NG-HO to change serving AMF</w:t>
      </w:r>
      <w:r w:rsidR="007156E8">
        <w:t xml:space="preserve">. </w:t>
      </w:r>
      <w:r w:rsidR="00617BC8">
        <w:t xml:space="preserve">A </w:t>
      </w:r>
      <w:proofErr w:type="spellStart"/>
      <w:r w:rsidR="00617BC8">
        <w:t>gNB</w:t>
      </w:r>
      <w:proofErr w:type="spellEnd"/>
      <w:r w:rsidR="00617BC8">
        <w:t xml:space="preserve"> may initiate N</w:t>
      </w:r>
      <w:r w:rsidR="00641DF8">
        <w:t>G</w:t>
      </w:r>
      <w:r w:rsidR="00617BC8">
        <w:t>-HO to change the UE’s serving AMF when</w:t>
      </w:r>
      <w:r w:rsidR="00617BC8" w:rsidRPr="00617BC8">
        <w:t xml:space="preserve"> </w:t>
      </w:r>
      <w:proofErr w:type="spellStart"/>
      <w:r w:rsidR="00617BC8">
        <w:t>gNB</w:t>
      </w:r>
      <w:proofErr w:type="spellEnd"/>
      <w:r w:rsidR="00617BC8">
        <w:t xml:space="preserve"> detects that the UE is in a different country to that served by the serving</w:t>
      </w:r>
      <w:r w:rsidR="00213BDD">
        <w:t xml:space="preserve"> </w:t>
      </w:r>
      <w:r w:rsidR="00617BC8">
        <w:t>AMF</w:t>
      </w:r>
      <w:r w:rsidR="00213BDD">
        <w:t>.</w:t>
      </w:r>
      <w:r w:rsidR="00D627E6">
        <w:t xml:space="preserve"> It is possible that </w:t>
      </w:r>
      <w:r w:rsidR="00446ABA">
        <w:t xml:space="preserve">source </w:t>
      </w:r>
      <w:proofErr w:type="spellStart"/>
      <w:r w:rsidR="00446ABA">
        <w:t>gNB</w:t>
      </w:r>
      <w:proofErr w:type="spellEnd"/>
      <w:r w:rsidR="00446ABA">
        <w:t xml:space="preserve"> </w:t>
      </w:r>
      <w:r w:rsidR="00563AE6">
        <w:t xml:space="preserve">may </w:t>
      </w:r>
      <w:r w:rsidR="00446ABA">
        <w:t xml:space="preserve">incorrectly initiate </w:t>
      </w:r>
      <w:r w:rsidR="00D627E6">
        <w:t>N</w:t>
      </w:r>
      <w:r w:rsidR="00446ABA">
        <w:t>G</w:t>
      </w:r>
      <w:r w:rsidR="00D627E6">
        <w:t xml:space="preserve">-HO based on the UE’s reported location </w:t>
      </w:r>
      <w:r w:rsidR="00DB0FB0">
        <w:t xml:space="preserve">that is </w:t>
      </w:r>
      <w:r w:rsidR="00D627E6">
        <w:t>not verified.</w:t>
      </w:r>
      <w:r w:rsidR="00641DF8">
        <w:t xml:space="preserve"> The target AMF can </w:t>
      </w:r>
      <w:r w:rsidR="003E538C">
        <w:t xml:space="preserve">accept the handover then </w:t>
      </w:r>
      <w:r w:rsidR="00641DF8">
        <w:t xml:space="preserve">initiate the location verification </w:t>
      </w:r>
      <w:r w:rsidR="00922464">
        <w:t xml:space="preserve">after the NG-HO is completed. </w:t>
      </w:r>
      <w:r w:rsidR="00845069">
        <w:t>This is already captured in TS23.501 (copied as below)</w:t>
      </w:r>
    </w:p>
    <w:p w14:paraId="0AA43762" w14:textId="015C97D3" w:rsidR="0091058C" w:rsidRDefault="0091058C" w:rsidP="0077353C">
      <w:pPr>
        <w:autoSpaceDE w:val="0"/>
        <w:autoSpaceDN w:val="0"/>
        <w:adjustRightInd w:val="0"/>
        <w:spacing w:after="0"/>
        <w:ind w:left="284"/>
      </w:pPr>
      <w:r>
        <w:rPr>
          <w:rFonts w:ascii="CIDFont+F4" w:eastAsia="CIDFont+F4" w:cs="CIDFont+F4"/>
          <w:sz w:val="19"/>
          <w:szCs w:val="19"/>
          <w:lang w:val="en-US" w:eastAsia="pl-PL"/>
        </w:rPr>
        <w:t xml:space="preserve">In the case of a handover procedure, if the (target) AMF determines that it is not allowed to operate at the current UE location, the </w:t>
      </w:r>
      <w:r w:rsidRPr="00845069">
        <w:rPr>
          <w:rFonts w:ascii="CIDFont+F4" w:eastAsia="CIDFont+F4" w:cs="CIDFont+F4"/>
          <w:sz w:val="19"/>
          <w:szCs w:val="19"/>
          <w:lang w:val="en-US" w:eastAsia="pl-PL"/>
        </w:rPr>
        <w:t xml:space="preserve">AMF </w:t>
      </w:r>
      <w:r w:rsidRPr="00734D76">
        <w:rPr>
          <w:rFonts w:ascii="CIDFont+F4" w:eastAsia="CIDFont+F4" w:cs="CIDFont+F4"/>
          <w:sz w:val="19"/>
          <w:szCs w:val="19"/>
          <w:u w:val="single"/>
          <w:lang w:val="en-US" w:eastAsia="pl-PL"/>
        </w:rPr>
        <w:t>either rejects the handover</w:t>
      </w:r>
      <w:r>
        <w:rPr>
          <w:rFonts w:ascii="CIDFont+F4" w:eastAsia="CIDFont+F4" w:cs="CIDFont+F4"/>
          <w:sz w:val="19"/>
          <w:szCs w:val="19"/>
          <w:lang w:val="en-US" w:eastAsia="pl-PL"/>
        </w:rPr>
        <w:t xml:space="preserve">, or </w:t>
      </w:r>
      <w:r w:rsidRPr="006F5F10">
        <w:rPr>
          <w:rFonts w:ascii="CIDFont+F4" w:eastAsia="CIDFont+F4" w:cs="CIDFont+F4"/>
          <w:sz w:val="19"/>
          <w:szCs w:val="19"/>
          <w:u w:val="single"/>
          <w:lang w:val="en-US" w:eastAsia="pl-PL"/>
        </w:rPr>
        <w:t>accepts the handover and later deregisters the UE</w:t>
      </w:r>
      <w:r>
        <w:rPr>
          <w:rFonts w:ascii="CIDFont+F4" w:eastAsia="CIDFont+F4" w:cs="CIDFont+F4"/>
          <w:sz w:val="19"/>
          <w:szCs w:val="19"/>
          <w:lang w:val="en-US" w:eastAsia="pl-PL"/>
        </w:rPr>
        <w:t>.</w:t>
      </w:r>
    </w:p>
    <w:p w14:paraId="786D92F6" w14:textId="77777777" w:rsidR="00734D76" w:rsidRDefault="00734D76" w:rsidP="00617BC8"/>
    <w:p w14:paraId="5E9CEBED" w14:textId="6422AA8A" w:rsidR="002A78AB" w:rsidRPr="00734D76" w:rsidRDefault="00734D76" w:rsidP="00734D76">
      <w:r w:rsidRPr="00734D76">
        <w:t xml:space="preserve">In a </w:t>
      </w:r>
      <w:r>
        <w:t xml:space="preserve">summary, we do not see any issue for the conclusion of SA1/SA2 that the UE location verification can be </w:t>
      </w:r>
      <w:r w:rsidRPr="00734D76">
        <w:t>run in parallel with any other UE related activity</w:t>
      </w:r>
      <w:r>
        <w:t xml:space="preserve">. If companies consider this is an issue, it shall be discussed in SA1/SA2. Unless </w:t>
      </w:r>
      <w:r w:rsidR="001D5D1D">
        <w:t xml:space="preserve">the </w:t>
      </w:r>
      <w:r w:rsidR="00355BE3">
        <w:t xml:space="preserve">SA1/2 </w:t>
      </w:r>
      <w:r w:rsidR="001D5D1D">
        <w:t>position is changed</w:t>
      </w:r>
      <w:r>
        <w:t xml:space="preserve">, </w:t>
      </w:r>
      <w:r w:rsidR="001D5D1D">
        <w:t xml:space="preserve">RAN3 should respect the decision of SA1/2, and </w:t>
      </w:r>
      <w:r>
        <w:t xml:space="preserve">no need to continue the discussion in RAN3. </w:t>
      </w:r>
    </w:p>
    <w:p w14:paraId="055780D0" w14:textId="5BC2B241" w:rsidR="00734D76" w:rsidRPr="00734D76" w:rsidRDefault="00734D76" w:rsidP="00734D76">
      <w:pPr>
        <w:pStyle w:val="ListParagraph"/>
        <w:ind w:left="0"/>
        <w:rPr>
          <w:b/>
          <w:bCs/>
        </w:rPr>
      </w:pPr>
      <w:r w:rsidRPr="00734D76">
        <w:rPr>
          <w:b/>
          <w:bCs/>
        </w:rPr>
        <w:lastRenderedPageBreak/>
        <w:t xml:space="preserve">Proposal 3: Unless it is required by SA1/2, </w:t>
      </w:r>
      <w:r>
        <w:rPr>
          <w:b/>
          <w:bCs/>
        </w:rPr>
        <w:t xml:space="preserve">RAN3 </w:t>
      </w:r>
      <w:r w:rsidR="00C419A3">
        <w:rPr>
          <w:b/>
          <w:bCs/>
        </w:rPr>
        <w:t>should respect SA1/2 decision that</w:t>
      </w:r>
      <w:r>
        <w:rPr>
          <w:b/>
          <w:bCs/>
        </w:rPr>
        <w:t xml:space="preserve"> location verification can be performed in parallel with UE servi</w:t>
      </w:r>
      <w:r w:rsidR="00FC56D7">
        <w:rPr>
          <w:b/>
          <w:bCs/>
        </w:rPr>
        <w:t>c</w:t>
      </w:r>
      <w:r>
        <w:rPr>
          <w:b/>
          <w:bCs/>
        </w:rPr>
        <w:t>e</w:t>
      </w:r>
      <w:r w:rsidRPr="00734D76">
        <w:rPr>
          <w:b/>
          <w:bCs/>
        </w:rPr>
        <w:t xml:space="preserve">. </w:t>
      </w:r>
    </w:p>
    <w:p w14:paraId="28E42E52" w14:textId="5C44EFF4" w:rsidR="000F16C4" w:rsidRPr="0087767E" w:rsidRDefault="00D83351" w:rsidP="003E2E87">
      <w:pPr>
        <w:pStyle w:val="Heading1"/>
        <w:tabs>
          <w:tab w:val="left" w:pos="2410"/>
        </w:tabs>
      </w:pPr>
      <w:r>
        <w:t>4</w:t>
      </w:r>
      <w:r w:rsidR="003E2E87">
        <w:t xml:space="preserve"> </w:t>
      </w:r>
      <w:r w:rsidR="00CD2620" w:rsidRPr="0087767E">
        <w:t>Conclusions</w:t>
      </w:r>
    </w:p>
    <w:p w14:paraId="2C10ADBC" w14:textId="78473102"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r w:rsidR="00340892">
        <w:rPr>
          <w:bCs/>
          <w:lang w:val="en-US"/>
        </w:rPr>
        <w:t>location verification in NRT NTN</w:t>
      </w:r>
      <w:r w:rsidR="00C4535D">
        <w:rPr>
          <w:bCs/>
          <w:lang w:val="en-US"/>
        </w:rPr>
        <w:t xml:space="preserve">. </w:t>
      </w:r>
      <w:r w:rsidRPr="0087767E">
        <w:rPr>
          <w:bCs/>
          <w:lang w:val="en-US"/>
        </w:rPr>
        <w:t>Our proposals are:</w:t>
      </w:r>
    </w:p>
    <w:p w14:paraId="784CCC40" w14:textId="4565A1B6" w:rsidR="00682C4C" w:rsidRPr="004C6240" w:rsidRDefault="00682C4C" w:rsidP="00682C4C">
      <w:pPr>
        <w:rPr>
          <w:b/>
          <w:bCs/>
        </w:rPr>
      </w:pPr>
      <w:r w:rsidRPr="11153146">
        <w:rPr>
          <w:b/>
          <w:bCs/>
        </w:rPr>
        <w:t xml:space="preserve">Proposal </w:t>
      </w:r>
      <w:r>
        <w:rPr>
          <w:b/>
          <w:bCs/>
        </w:rPr>
        <w:t>1</w:t>
      </w:r>
      <w:r w:rsidRPr="11153146">
        <w:rPr>
          <w:b/>
          <w:bCs/>
        </w:rPr>
        <w:t xml:space="preserve">: </w:t>
      </w:r>
      <w:r>
        <w:rPr>
          <w:b/>
          <w:bCs/>
        </w:rPr>
        <w:t>LMF is configured with the satellite information</w:t>
      </w:r>
    </w:p>
    <w:p w14:paraId="29180A22" w14:textId="77777777" w:rsidR="00682C4C" w:rsidRPr="006F7A69" w:rsidRDefault="00682C4C" w:rsidP="00682C4C">
      <w:pPr>
        <w:pStyle w:val="ListParagraph"/>
        <w:ind w:left="0"/>
        <w:rPr>
          <w:b/>
          <w:bCs/>
        </w:rPr>
      </w:pPr>
      <w:r w:rsidRPr="006F7A69">
        <w:rPr>
          <w:b/>
          <w:bCs/>
        </w:rPr>
        <w:t xml:space="preserve">Proposal </w:t>
      </w:r>
      <w:r>
        <w:rPr>
          <w:b/>
          <w:bCs/>
        </w:rPr>
        <w:t>2</w:t>
      </w:r>
      <w:r w:rsidRPr="006F7A69">
        <w:rPr>
          <w:b/>
          <w:bCs/>
        </w:rPr>
        <w:t xml:space="preserve">: discuss </w:t>
      </w:r>
      <w:r>
        <w:rPr>
          <w:b/>
          <w:bCs/>
        </w:rPr>
        <w:t xml:space="preserve">whether it is an issue for the </w:t>
      </w:r>
      <w:r w:rsidRPr="006F7A69">
        <w:rPr>
          <w:b/>
          <w:bCs/>
        </w:rPr>
        <w:t>Altitude IE</w:t>
      </w:r>
      <w:r>
        <w:rPr>
          <w:b/>
          <w:bCs/>
        </w:rPr>
        <w:t>, after the LMF is configured with the satellite ephemeris information</w:t>
      </w:r>
    </w:p>
    <w:p w14:paraId="7EFC83C7" w14:textId="34B5DDB8" w:rsidR="001B0956" w:rsidRPr="00682C4C" w:rsidRDefault="001B0956" w:rsidP="001B0956">
      <w:pPr>
        <w:pStyle w:val="ListParagraph"/>
        <w:ind w:left="0"/>
        <w:rPr>
          <w:b/>
          <w:bCs/>
        </w:rPr>
      </w:pPr>
    </w:p>
    <w:p w14:paraId="519A30C8" w14:textId="77777777" w:rsidR="00594C4B" w:rsidRPr="00734D76" w:rsidRDefault="00594C4B" w:rsidP="00594C4B">
      <w:pPr>
        <w:pStyle w:val="ListParagraph"/>
        <w:ind w:left="0"/>
        <w:rPr>
          <w:b/>
          <w:bCs/>
        </w:rPr>
      </w:pPr>
      <w:r w:rsidRPr="00734D76">
        <w:rPr>
          <w:b/>
          <w:bCs/>
        </w:rPr>
        <w:t xml:space="preserve">Proposal 3: Unless it is required by SA1/2, </w:t>
      </w:r>
      <w:r>
        <w:rPr>
          <w:b/>
          <w:bCs/>
        </w:rPr>
        <w:t>RAN3 should respect SA1/2 decision that location verification can be performed in parallel with UE service</w:t>
      </w:r>
      <w:r w:rsidRPr="00734D76">
        <w:rPr>
          <w:b/>
          <w:bCs/>
        </w:rPr>
        <w:t xml:space="preserve">. </w:t>
      </w:r>
    </w:p>
    <w:p w14:paraId="4007AE7D" w14:textId="77777777" w:rsidR="007A3FE9" w:rsidRDefault="007A3FE9" w:rsidP="001B0956">
      <w:pPr>
        <w:pStyle w:val="ListParagraph"/>
        <w:ind w:left="0"/>
        <w:rPr>
          <w:b/>
          <w:bCs/>
        </w:rPr>
      </w:pPr>
    </w:p>
    <w:p w14:paraId="483F8717" w14:textId="77777777" w:rsidR="00403B9B" w:rsidRPr="0087767E" w:rsidRDefault="00403B9B" w:rsidP="00403B9B">
      <w:pPr>
        <w:pStyle w:val="Heading1"/>
      </w:pPr>
      <w:r w:rsidRPr="0087767E">
        <w:t>References</w:t>
      </w:r>
    </w:p>
    <w:p w14:paraId="3EDC9ABC" w14:textId="5FDBF820" w:rsidR="0043627F" w:rsidRDefault="00843EFF" w:rsidP="0043627F">
      <w:pPr>
        <w:numPr>
          <w:ilvl w:val="0"/>
          <w:numId w:val="1"/>
        </w:numPr>
        <w:overflowPunct w:val="0"/>
        <w:autoSpaceDE w:val="0"/>
        <w:autoSpaceDN w:val="0"/>
        <w:adjustRightInd w:val="0"/>
        <w:textAlignment w:val="baseline"/>
      </w:pPr>
      <w:r>
        <w:t>TS</w:t>
      </w:r>
      <w:r w:rsidR="0043627F">
        <w:t>23.273</w:t>
      </w:r>
    </w:p>
    <w:bookmarkStart w:id="1" w:name="_Ref141694036"/>
    <w:p w14:paraId="2DE498F2" w14:textId="53E984EB" w:rsidR="001453A7" w:rsidRDefault="009C508C" w:rsidP="00A92BEE">
      <w:pPr>
        <w:numPr>
          <w:ilvl w:val="0"/>
          <w:numId w:val="1"/>
        </w:numPr>
        <w:overflowPunct w:val="0"/>
        <w:autoSpaceDE w:val="0"/>
        <w:autoSpaceDN w:val="0"/>
        <w:adjustRightInd w:val="0"/>
        <w:spacing w:after="0"/>
        <w:textAlignment w:val="baseline"/>
      </w:pPr>
      <w:r>
        <w:fldChar w:fldCharType="begin"/>
      </w:r>
      <w:r>
        <w:instrText xml:space="preserve"> HYPERLINK "https://www.3gpp.org/ftp/tsg_ran/WG3_Iu/TSGR3_120/Docs/R3-232997.zip" </w:instrText>
      </w:r>
      <w:r>
        <w:fldChar w:fldCharType="separate"/>
      </w:r>
      <w:r w:rsidR="006A5A20" w:rsidRPr="009C508C">
        <w:rPr>
          <w:rStyle w:val="Hyperlink"/>
        </w:rPr>
        <w:t>R3-232997</w:t>
      </w:r>
      <w:r>
        <w:fldChar w:fldCharType="end"/>
      </w:r>
      <w:r w:rsidR="006A5A20" w:rsidRPr="006A5A20">
        <w:t>, Altitude correction for the NTN TRP (Huawei)</w:t>
      </w:r>
      <w:bookmarkEnd w:id="1"/>
    </w:p>
    <w:sectPr w:rsidR="001453A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6F14" w14:textId="77777777" w:rsidR="0016797B" w:rsidRDefault="0016797B">
      <w:r>
        <w:separator/>
      </w:r>
    </w:p>
  </w:endnote>
  <w:endnote w:type="continuationSeparator" w:id="0">
    <w:p w14:paraId="659B1184" w14:textId="77777777" w:rsidR="0016797B" w:rsidRDefault="0016797B">
      <w:r>
        <w:continuationSeparator/>
      </w:r>
    </w:p>
  </w:endnote>
  <w:endnote w:type="continuationNotice" w:id="1">
    <w:p w14:paraId="43CAFEC8" w14:textId="77777777" w:rsidR="0016797B" w:rsidRDefault="00167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595CC" w14:textId="77777777" w:rsidR="0016797B" w:rsidRDefault="0016797B">
      <w:r>
        <w:separator/>
      </w:r>
    </w:p>
  </w:footnote>
  <w:footnote w:type="continuationSeparator" w:id="0">
    <w:p w14:paraId="0107932F" w14:textId="77777777" w:rsidR="0016797B" w:rsidRDefault="0016797B">
      <w:r>
        <w:continuationSeparator/>
      </w:r>
    </w:p>
  </w:footnote>
  <w:footnote w:type="continuationNotice" w:id="1">
    <w:p w14:paraId="740F577A" w14:textId="77777777" w:rsidR="0016797B" w:rsidRDefault="001679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5"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4"/>
  </w:num>
  <w:num w:numId="3">
    <w:abstractNumId w:val="29"/>
  </w:num>
  <w:num w:numId="4">
    <w:abstractNumId w:val="36"/>
  </w:num>
  <w:num w:numId="5">
    <w:abstractNumId w:val="13"/>
  </w:num>
  <w:num w:numId="6">
    <w:abstractNumId w:val="6"/>
  </w:num>
  <w:num w:numId="7">
    <w:abstractNumId w:val="41"/>
  </w:num>
  <w:num w:numId="8">
    <w:abstractNumId w:val="43"/>
  </w:num>
  <w:num w:numId="9">
    <w:abstractNumId w:val="4"/>
  </w:num>
  <w:num w:numId="10">
    <w:abstractNumId w:val="23"/>
  </w:num>
  <w:num w:numId="11">
    <w:abstractNumId w:val="25"/>
  </w:num>
  <w:num w:numId="12">
    <w:abstractNumId w:val="17"/>
  </w:num>
  <w:num w:numId="13">
    <w:abstractNumId w:val="33"/>
  </w:num>
  <w:num w:numId="14">
    <w:abstractNumId w:val="20"/>
  </w:num>
  <w:num w:numId="15">
    <w:abstractNumId w:val="27"/>
  </w:num>
  <w:num w:numId="16">
    <w:abstractNumId w:val="8"/>
  </w:num>
  <w:num w:numId="17">
    <w:abstractNumId w:val="32"/>
  </w:num>
  <w:num w:numId="18">
    <w:abstractNumId w:val="9"/>
  </w:num>
  <w:num w:numId="19">
    <w:abstractNumId w:val="30"/>
  </w:num>
  <w:num w:numId="20">
    <w:abstractNumId w:val="21"/>
  </w:num>
  <w:num w:numId="21">
    <w:abstractNumId w:val="5"/>
  </w:num>
  <w:num w:numId="22">
    <w:abstractNumId w:val="12"/>
  </w:num>
  <w:num w:numId="23">
    <w:abstractNumId w:val="40"/>
  </w:num>
  <w:num w:numId="24">
    <w:abstractNumId w:val="11"/>
  </w:num>
  <w:num w:numId="25">
    <w:abstractNumId w:val="28"/>
  </w:num>
  <w:num w:numId="26">
    <w:abstractNumId w:val="19"/>
  </w:num>
  <w:num w:numId="27">
    <w:abstractNumId w:val="7"/>
  </w:num>
  <w:num w:numId="28">
    <w:abstractNumId w:val="1"/>
  </w:num>
  <w:num w:numId="29">
    <w:abstractNumId w:val="39"/>
  </w:num>
  <w:num w:numId="30">
    <w:abstractNumId w:val="18"/>
  </w:num>
  <w:num w:numId="31">
    <w:abstractNumId w:val="16"/>
  </w:num>
  <w:num w:numId="32">
    <w:abstractNumId w:val="37"/>
  </w:num>
  <w:num w:numId="33">
    <w:abstractNumId w:val="38"/>
  </w:num>
  <w:num w:numId="34">
    <w:abstractNumId w:val="35"/>
  </w:num>
  <w:num w:numId="35">
    <w:abstractNumId w:val="34"/>
  </w:num>
  <w:num w:numId="36">
    <w:abstractNumId w:val="10"/>
  </w:num>
  <w:num w:numId="37">
    <w:abstractNumId w:val="14"/>
  </w:num>
  <w:num w:numId="38">
    <w:abstractNumId w:val="31"/>
    <w:lvlOverride w:ilvl="0">
      <w:startOverride w:val="1"/>
    </w:lvlOverride>
    <w:lvlOverride w:ilvl="1"/>
    <w:lvlOverride w:ilvl="2"/>
    <w:lvlOverride w:ilvl="3"/>
    <w:lvlOverride w:ilvl="4"/>
    <w:lvlOverride w:ilvl="5"/>
    <w:lvlOverride w:ilvl="6"/>
    <w:lvlOverride w:ilvl="7"/>
    <w:lvlOverride w:ilvl="8"/>
  </w:num>
  <w:num w:numId="39">
    <w:abstractNumId w:val="22"/>
  </w:num>
  <w:num w:numId="40">
    <w:abstractNumId w:val="2"/>
  </w:num>
  <w:num w:numId="41">
    <w:abstractNumId w:val="15"/>
  </w:num>
  <w:num w:numId="42">
    <w:abstractNumId w:val="26"/>
  </w:num>
  <w:num w:numId="43">
    <w:abstractNumId w:val="3"/>
  </w:num>
  <w:num w:numId="44">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9CB"/>
    <w:rsid w:val="00015ACB"/>
    <w:rsid w:val="00016CA5"/>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754"/>
    <w:rsid w:val="000547A4"/>
    <w:rsid w:val="00054F0E"/>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838"/>
    <w:rsid w:val="00090AF9"/>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52C"/>
    <w:rsid w:val="000B2850"/>
    <w:rsid w:val="000B2A8C"/>
    <w:rsid w:val="000B2EEB"/>
    <w:rsid w:val="000B379C"/>
    <w:rsid w:val="000B39AB"/>
    <w:rsid w:val="000B4278"/>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4B01"/>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5DE"/>
    <w:rsid w:val="00125ED7"/>
    <w:rsid w:val="00126062"/>
    <w:rsid w:val="00126E9A"/>
    <w:rsid w:val="00127A6C"/>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F05"/>
    <w:rsid w:val="00144950"/>
    <w:rsid w:val="00145041"/>
    <w:rsid w:val="001450A6"/>
    <w:rsid w:val="001453A7"/>
    <w:rsid w:val="0014586C"/>
    <w:rsid w:val="0014626D"/>
    <w:rsid w:val="001462C7"/>
    <w:rsid w:val="0014651D"/>
    <w:rsid w:val="00146D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6797B"/>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15"/>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1499"/>
    <w:rsid w:val="001C34C9"/>
    <w:rsid w:val="001C3651"/>
    <w:rsid w:val="001C47B0"/>
    <w:rsid w:val="001C50E5"/>
    <w:rsid w:val="001C6D3D"/>
    <w:rsid w:val="001C76D1"/>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76E7"/>
    <w:rsid w:val="0025778B"/>
    <w:rsid w:val="00261F63"/>
    <w:rsid w:val="00262D37"/>
    <w:rsid w:val="00262FAB"/>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3543"/>
    <w:rsid w:val="0029437A"/>
    <w:rsid w:val="00294415"/>
    <w:rsid w:val="0029482D"/>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FF6"/>
    <w:rsid w:val="002E57A3"/>
    <w:rsid w:val="002E57E8"/>
    <w:rsid w:val="002E66E8"/>
    <w:rsid w:val="002E66F6"/>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B8C"/>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CDE"/>
    <w:rsid w:val="003950FA"/>
    <w:rsid w:val="00395169"/>
    <w:rsid w:val="003953AB"/>
    <w:rsid w:val="003953BE"/>
    <w:rsid w:val="003955C9"/>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9CD"/>
    <w:rsid w:val="003D6583"/>
    <w:rsid w:val="003D68B5"/>
    <w:rsid w:val="003D7C4B"/>
    <w:rsid w:val="003E096D"/>
    <w:rsid w:val="003E14F8"/>
    <w:rsid w:val="003E16BE"/>
    <w:rsid w:val="003E215C"/>
    <w:rsid w:val="003E2E4A"/>
    <w:rsid w:val="003E2E87"/>
    <w:rsid w:val="003E323D"/>
    <w:rsid w:val="003E3EB7"/>
    <w:rsid w:val="003E4DB4"/>
    <w:rsid w:val="003E538C"/>
    <w:rsid w:val="003E5780"/>
    <w:rsid w:val="003E7A32"/>
    <w:rsid w:val="003E7C27"/>
    <w:rsid w:val="003E7ECD"/>
    <w:rsid w:val="003F08A0"/>
    <w:rsid w:val="003F0966"/>
    <w:rsid w:val="003F1008"/>
    <w:rsid w:val="003F1124"/>
    <w:rsid w:val="003F11E0"/>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5C4"/>
    <w:rsid w:val="0040461D"/>
    <w:rsid w:val="004054A8"/>
    <w:rsid w:val="00407049"/>
    <w:rsid w:val="0040741B"/>
    <w:rsid w:val="0040759B"/>
    <w:rsid w:val="00407796"/>
    <w:rsid w:val="004105D1"/>
    <w:rsid w:val="00411170"/>
    <w:rsid w:val="00411637"/>
    <w:rsid w:val="00411A17"/>
    <w:rsid w:val="00414251"/>
    <w:rsid w:val="0041450A"/>
    <w:rsid w:val="0041566D"/>
    <w:rsid w:val="00415DB0"/>
    <w:rsid w:val="00416859"/>
    <w:rsid w:val="004168D2"/>
    <w:rsid w:val="004177A7"/>
    <w:rsid w:val="00420701"/>
    <w:rsid w:val="00420E5B"/>
    <w:rsid w:val="00421191"/>
    <w:rsid w:val="00421961"/>
    <w:rsid w:val="00423538"/>
    <w:rsid w:val="00424B9F"/>
    <w:rsid w:val="00426E7A"/>
    <w:rsid w:val="00426F1F"/>
    <w:rsid w:val="004272BB"/>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2012A"/>
    <w:rsid w:val="00520A53"/>
    <w:rsid w:val="0052263C"/>
    <w:rsid w:val="00522690"/>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11E7"/>
    <w:rsid w:val="005434EB"/>
    <w:rsid w:val="00543E6C"/>
    <w:rsid w:val="0054423B"/>
    <w:rsid w:val="00544C34"/>
    <w:rsid w:val="00544ECE"/>
    <w:rsid w:val="0054662E"/>
    <w:rsid w:val="00546A7F"/>
    <w:rsid w:val="00550510"/>
    <w:rsid w:val="00551B4A"/>
    <w:rsid w:val="00552327"/>
    <w:rsid w:val="00552573"/>
    <w:rsid w:val="005536AB"/>
    <w:rsid w:val="00553AFC"/>
    <w:rsid w:val="0055401A"/>
    <w:rsid w:val="00554AFE"/>
    <w:rsid w:val="00555960"/>
    <w:rsid w:val="00556793"/>
    <w:rsid w:val="00556CCA"/>
    <w:rsid w:val="00557884"/>
    <w:rsid w:val="00560E00"/>
    <w:rsid w:val="00560EF9"/>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6445"/>
    <w:rsid w:val="00566D2C"/>
    <w:rsid w:val="00567C0C"/>
    <w:rsid w:val="00570503"/>
    <w:rsid w:val="00571571"/>
    <w:rsid w:val="00571A01"/>
    <w:rsid w:val="00571D7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4DEE"/>
    <w:rsid w:val="005B5E1D"/>
    <w:rsid w:val="005B641A"/>
    <w:rsid w:val="005B6619"/>
    <w:rsid w:val="005B6646"/>
    <w:rsid w:val="005C1021"/>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3E12"/>
    <w:rsid w:val="00624163"/>
    <w:rsid w:val="006251CE"/>
    <w:rsid w:val="00625E76"/>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395"/>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C5E"/>
    <w:rsid w:val="0067441F"/>
    <w:rsid w:val="00674CC8"/>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9B"/>
    <w:rsid w:val="00726D2B"/>
    <w:rsid w:val="00727131"/>
    <w:rsid w:val="00727600"/>
    <w:rsid w:val="007306AA"/>
    <w:rsid w:val="007325B2"/>
    <w:rsid w:val="007325F8"/>
    <w:rsid w:val="007331A2"/>
    <w:rsid w:val="0073376E"/>
    <w:rsid w:val="00733CEC"/>
    <w:rsid w:val="00733E14"/>
    <w:rsid w:val="00733F2B"/>
    <w:rsid w:val="00733F5C"/>
    <w:rsid w:val="00734A5B"/>
    <w:rsid w:val="00734D76"/>
    <w:rsid w:val="0073670E"/>
    <w:rsid w:val="00737456"/>
    <w:rsid w:val="007407EF"/>
    <w:rsid w:val="00741663"/>
    <w:rsid w:val="007421AF"/>
    <w:rsid w:val="00742247"/>
    <w:rsid w:val="00742A25"/>
    <w:rsid w:val="00742B61"/>
    <w:rsid w:val="00743560"/>
    <w:rsid w:val="00744742"/>
    <w:rsid w:val="00744E76"/>
    <w:rsid w:val="007452AF"/>
    <w:rsid w:val="0074668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82"/>
    <w:rsid w:val="0079584B"/>
    <w:rsid w:val="00796008"/>
    <w:rsid w:val="00796D27"/>
    <w:rsid w:val="0079775E"/>
    <w:rsid w:val="007A1337"/>
    <w:rsid w:val="007A1384"/>
    <w:rsid w:val="007A16DF"/>
    <w:rsid w:val="007A1A15"/>
    <w:rsid w:val="007A1C1A"/>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C1C"/>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2168"/>
    <w:rsid w:val="008D383F"/>
    <w:rsid w:val="008D4134"/>
    <w:rsid w:val="008D46E4"/>
    <w:rsid w:val="008D575F"/>
    <w:rsid w:val="008D600F"/>
    <w:rsid w:val="008D78BD"/>
    <w:rsid w:val="008E0A6D"/>
    <w:rsid w:val="008E0D52"/>
    <w:rsid w:val="008E22C9"/>
    <w:rsid w:val="008E32C1"/>
    <w:rsid w:val="008E4253"/>
    <w:rsid w:val="008E458D"/>
    <w:rsid w:val="008E48A9"/>
    <w:rsid w:val="008E4DB3"/>
    <w:rsid w:val="008E50CF"/>
    <w:rsid w:val="008E50E8"/>
    <w:rsid w:val="008E5539"/>
    <w:rsid w:val="008E5ADC"/>
    <w:rsid w:val="008E5F5E"/>
    <w:rsid w:val="008F0046"/>
    <w:rsid w:val="008F13A1"/>
    <w:rsid w:val="008F1C1B"/>
    <w:rsid w:val="008F1F4E"/>
    <w:rsid w:val="008F1FDD"/>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4A71"/>
    <w:rsid w:val="009055D3"/>
    <w:rsid w:val="00906B1E"/>
    <w:rsid w:val="00907953"/>
    <w:rsid w:val="00910049"/>
    <w:rsid w:val="0091058C"/>
    <w:rsid w:val="009114A2"/>
    <w:rsid w:val="0091160B"/>
    <w:rsid w:val="00911692"/>
    <w:rsid w:val="009117F3"/>
    <w:rsid w:val="009145B5"/>
    <w:rsid w:val="009145D4"/>
    <w:rsid w:val="00915010"/>
    <w:rsid w:val="009163CE"/>
    <w:rsid w:val="0091774A"/>
    <w:rsid w:val="009178D3"/>
    <w:rsid w:val="00917D83"/>
    <w:rsid w:val="00917E8A"/>
    <w:rsid w:val="00920338"/>
    <w:rsid w:val="00920525"/>
    <w:rsid w:val="0092054B"/>
    <w:rsid w:val="00920996"/>
    <w:rsid w:val="00922464"/>
    <w:rsid w:val="00922E52"/>
    <w:rsid w:val="00923DB8"/>
    <w:rsid w:val="00924A63"/>
    <w:rsid w:val="00925F10"/>
    <w:rsid w:val="00926217"/>
    <w:rsid w:val="009265A4"/>
    <w:rsid w:val="009266C5"/>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7117"/>
    <w:rsid w:val="00977B19"/>
    <w:rsid w:val="00980105"/>
    <w:rsid w:val="009808F6"/>
    <w:rsid w:val="009816B5"/>
    <w:rsid w:val="00981BC7"/>
    <w:rsid w:val="00981E81"/>
    <w:rsid w:val="00982270"/>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B3B"/>
    <w:rsid w:val="00A10CA5"/>
    <w:rsid w:val="00A10F02"/>
    <w:rsid w:val="00A113D9"/>
    <w:rsid w:val="00A115B3"/>
    <w:rsid w:val="00A12A22"/>
    <w:rsid w:val="00A13012"/>
    <w:rsid w:val="00A132A6"/>
    <w:rsid w:val="00A14914"/>
    <w:rsid w:val="00A14A67"/>
    <w:rsid w:val="00A14AB6"/>
    <w:rsid w:val="00A15228"/>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E3A"/>
    <w:rsid w:val="00A72092"/>
    <w:rsid w:val="00A7264C"/>
    <w:rsid w:val="00A72C6C"/>
    <w:rsid w:val="00A72D90"/>
    <w:rsid w:val="00A74793"/>
    <w:rsid w:val="00A74944"/>
    <w:rsid w:val="00A74BC8"/>
    <w:rsid w:val="00A75CAC"/>
    <w:rsid w:val="00A76C40"/>
    <w:rsid w:val="00A774A0"/>
    <w:rsid w:val="00A77739"/>
    <w:rsid w:val="00A77741"/>
    <w:rsid w:val="00A7790E"/>
    <w:rsid w:val="00A77C20"/>
    <w:rsid w:val="00A80364"/>
    <w:rsid w:val="00A81258"/>
    <w:rsid w:val="00A8167C"/>
    <w:rsid w:val="00A81890"/>
    <w:rsid w:val="00A81C79"/>
    <w:rsid w:val="00A82346"/>
    <w:rsid w:val="00A824CA"/>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524B"/>
    <w:rsid w:val="00AA53C6"/>
    <w:rsid w:val="00AA606D"/>
    <w:rsid w:val="00AA7EBC"/>
    <w:rsid w:val="00AB0EE8"/>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5731"/>
    <w:rsid w:val="00AD6538"/>
    <w:rsid w:val="00AD6952"/>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BEA"/>
    <w:rsid w:val="00B36D34"/>
    <w:rsid w:val="00B37066"/>
    <w:rsid w:val="00B4022D"/>
    <w:rsid w:val="00B4029E"/>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C9C"/>
    <w:rsid w:val="00B71EDA"/>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F44"/>
    <w:rsid w:val="00C12FC2"/>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4035"/>
    <w:rsid w:val="00C3492F"/>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501D6"/>
    <w:rsid w:val="00C50F0D"/>
    <w:rsid w:val="00C5162C"/>
    <w:rsid w:val="00C51CA5"/>
    <w:rsid w:val="00C5249E"/>
    <w:rsid w:val="00C5316D"/>
    <w:rsid w:val="00C53947"/>
    <w:rsid w:val="00C53A78"/>
    <w:rsid w:val="00C5434A"/>
    <w:rsid w:val="00C56A4E"/>
    <w:rsid w:val="00C5733D"/>
    <w:rsid w:val="00C57628"/>
    <w:rsid w:val="00C57780"/>
    <w:rsid w:val="00C57815"/>
    <w:rsid w:val="00C600BD"/>
    <w:rsid w:val="00C605A0"/>
    <w:rsid w:val="00C60947"/>
    <w:rsid w:val="00C609C1"/>
    <w:rsid w:val="00C60C41"/>
    <w:rsid w:val="00C610B6"/>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E07A8"/>
    <w:rsid w:val="00CE0FBB"/>
    <w:rsid w:val="00CE1F72"/>
    <w:rsid w:val="00CE2062"/>
    <w:rsid w:val="00CE270D"/>
    <w:rsid w:val="00CE28CC"/>
    <w:rsid w:val="00CE3251"/>
    <w:rsid w:val="00CE3415"/>
    <w:rsid w:val="00CE3A82"/>
    <w:rsid w:val="00CE4692"/>
    <w:rsid w:val="00CE5938"/>
    <w:rsid w:val="00CE6431"/>
    <w:rsid w:val="00CE66F1"/>
    <w:rsid w:val="00CF08A5"/>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4699"/>
    <w:rsid w:val="00D44A13"/>
    <w:rsid w:val="00D44BDB"/>
    <w:rsid w:val="00D45C9E"/>
    <w:rsid w:val="00D45E2C"/>
    <w:rsid w:val="00D464C1"/>
    <w:rsid w:val="00D46851"/>
    <w:rsid w:val="00D4734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F6E"/>
    <w:rsid w:val="00DE17B7"/>
    <w:rsid w:val="00DE1E91"/>
    <w:rsid w:val="00DE349C"/>
    <w:rsid w:val="00DE508A"/>
    <w:rsid w:val="00DE50D8"/>
    <w:rsid w:val="00DE623E"/>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E0C"/>
    <w:rsid w:val="00E73075"/>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22F8"/>
    <w:rsid w:val="00EA3D8C"/>
    <w:rsid w:val="00EA472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973"/>
    <w:rsid w:val="00EC4A25"/>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70F"/>
    <w:rsid w:val="00F53B03"/>
    <w:rsid w:val="00F53C7D"/>
    <w:rsid w:val="00F53D46"/>
    <w:rsid w:val="00F53E42"/>
    <w:rsid w:val="00F53F29"/>
    <w:rsid w:val="00F54760"/>
    <w:rsid w:val="00F54A3D"/>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DE9"/>
    <w:rsid w:val="00FD5055"/>
    <w:rsid w:val="00FD6B00"/>
    <w:rsid w:val="00FD7AFE"/>
    <w:rsid w:val="00FE0C5E"/>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BED97C"/>
    <w:rsid w:val="0DD981BC"/>
    <w:rsid w:val="11153146"/>
    <w:rsid w:val="12C40D7E"/>
    <w:rsid w:val="174C9365"/>
    <w:rsid w:val="1E0E077C"/>
    <w:rsid w:val="23FC8554"/>
    <w:rsid w:val="27A8DFAF"/>
    <w:rsid w:val="375EAE4D"/>
    <w:rsid w:val="390E914B"/>
    <w:rsid w:val="39A5435D"/>
    <w:rsid w:val="3DF9D76A"/>
    <w:rsid w:val="3E58E49F"/>
    <w:rsid w:val="49756AC2"/>
    <w:rsid w:val="4F79BC4B"/>
    <w:rsid w:val="508E05AD"/>
    <w:rsid w:val="53E8EE69"/>
    <w:rsid w:val="5C9BABE6"/>
    <w:rsid w:val="5DC22E5A"/>
    <w:rsid w:val="6AAA66F6"/>
    <w:rsid w:val="6EF6C9EE"/>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162134D7-CC0E-416D-AFBA-E91006C2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3_Iu/TSGR3_120/Docs/R3-232799.zip" TargetMode="External"/><Relationship Id="rId2" Type="http://schemas.openxmlformats.org/officeDocument/2006/relationships/customXml" Target="../customXml/item2.xml"/><Relationship Id="rId16" Type="http://schemas.openxmlformats.org/officeDocument/2006/relationships/hyperlink" Target="https://www.3gpp.org/ftp/tsg_ran/WG3_Iu/TSGR3_120/Docs/R3-23331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3_Iu/TSGR3_120/Docs/R3-233519.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3_Iu/TSGR3_120/Docs/R3-233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5AIRPNAIUNRU-1156379521-3868</_dlc_DocId>
    <_dlc_DocIdUrl xmlns="71c5aaf6-e6ce-465b-b873-5148d2a4c105">
      <Url>https://nokia.sharepoint.com/sites/c5g/e2earch/_layouts/15/DocIdRedir.aspx?ID=5AIRPNAIUNRU-1156379521-3868</Url>
      <Description>5AIRPNAIUNRU-1156379521-3868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9AC19EA-54E5-4117-BEC8-DBC305BE9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4</Pages>
  <Words>1551</Words>
  <Characters>8846</Characters>
  <Application>Microsoft Office Word</Application>
  <DocSecurity>0</DocSecurity>
  <Lines>73</Lines>
  <Paragraphs>20</Paragraphs>
  <ScaleCrop>false</ScaleCrop>
  <Company>Nokia, Nokia Shanghai Bell</Company>
  <LinksUpToDate>false</LinksUpToDate>
  <CharactersWithSpaces>10377</CharactersWithSpaces>
  <SharedDoc>false</SharedDoc>
  <HyperlinkBase/>
  <HLinks>
    <vt:vector size="30" baseType="variant">
      <vt:variant>
        <vt:i4>8060992</vt:i4>
      </vt:variant>
      <vt:variant>
        <vt:i4>21</vt:i4>
      </vt:variant>
      <vt:variant>
        <vt:i4>0</vt:i4>
      </vt:variant>
      <vt:variant>
        <vt:i4>5</vt:i4>
      </vt:variant>
      <vt:variant>
        <vt:lpwstr>https://www.3gpp.org/ftp/tsg_ran/WG3_Iu/TSGR3_120/Docs/R3-232997.zip</vt:lpwstr>
      </vt:variant>
      <vt:variant>
        <vt:lpwstr/>
      </vt:variant>
      <vt:variant>
        <vt:i4>8060992</vt:i4>
      </vt:variant>
      <vt:variant>
        <vt:i4>15</vt:i4>
      </vt:variant>
      <vt:variant>
        <vt:i4>0</vt:i4>
      </vt:variant>
      <vt:variant>
        <vt:i4>5</vt:i4>
      </vt:variant>
      <vt:variant>
        <vt:lpwstr>https://www.3gpp.org/ftp/tsg_ran/WG3_Iu/TSGR3_120/Docs/R3-232799.zip</vt:lpwstr>
      </vt:variant>
      <vt:variant>
        <vt:lpwstr/>
      </vt:variant>
      <vt:variant>
        <vt:i4>7798857</vt:i4>
      </vt:variant>
      <vt:variant>
        <vt:i4>12</vt:i4>
      </vt:variant>
      <vt:variant>
        <vt:i4>0</vt:i4>
      </vt:variant>
      <vt:variant>
        <vt:i4>5</vt:i4>
      </vt:variant>
      <vt:variant>
        <vt:lpwstr>https://www.3gpp.org/ftp/tsg_ran/WG3_Iu/TSGR3_120/Docs/R3-233311.zip</vt:lpwstr>
      </vt:variant>
      <vt:variant>
        <vt:lpwstr/>
      </vt:variant>
      <vt:variant>
        <vt:i4>7929929</vt:i4>
      </vt:variant>
      <vt:variant>
        <vt:i4>9</vt:i4>
      </vt:variant>
      <vt:variant>
        <vt:i4>0</vt:i4>
      </vt:variant>
      <vt:variant>
        <vt:i4>5</vt:i4>
      </vt:variant>
      <vt:variant>
        <vt:lpwstr>https://www.3gpp.org/ftp/tsg_ran/WG3_Iu/TSGR3_120/Docs/R3-233519.zip</vt:lpwstr>
      </vt:variant>
      <vt:variant>
        <vt:lpwstr/>
      </vt:variant>
      <vt:variant>
        <vt:i4>7864393</vt:i4>
      </vt:variant>
      <vt:variant>
        <vt:i4>6</vt:i4>
      </vt:variant>
      <vt:variant>
        <vt:i4>0</vt:i4>
      </vt:variant>
      <vt:variant>
        <vt:i4>5</vt:i4>
      </vt:variant>
      <vt:variant>
        <vt:lpwstr>https://www.3gpp.org/ftp/tsg_ran/WG3_Iu/TSGR3_120/Docs/R3-233518.zip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Nokia</cp:lastModifiedBy>
  <cp:revision>337</cp:revision>
  <cp:lastPrinted>2019-03-29T19:16:00Z</cp:lastPrinted>
  <dcterms:created xsi:type="dcterms:W3CDTF">2023-04-04T03:35:00Z</dcterms:created>
  <dcterms:modified xsi:type="dcterms:W3CDTF">2023-08-11T04:11:00Z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0e1d2016-b488-40f2-98f6-b510911db3a2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